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B9D63" w14:textId="77777777" w:rsidR="00C81BE5" w:rsidRPr="00C81BE5" w:rsidRDefault="00C81BE5" w:rsidP="00C81BE5">
      <w:pPr>
        <w:pStyle w:val="NormalWeb"/>
        <w:spacing w:before="240" w:beforeAutospacing="0" w:after="240" w:afterAutospacing="0"/>
        <w:jc w:val="center"/>
      </w:pPr>
      <w:r w:rsidRPr="00C81BE5">
        <w:rPr>
          <w:b/>
          <w:bCs/>
          <w:color w:val="000000"/>
        </w:rPr>
        <w:t>L’enquête handicapée ? Enquêter auprès de jeunes dits “handicapés mentaux” ou “perturbés” ; entre bricolage et modestie méthodologique</w:t>
      </w:r>
    </w:p>
    <w:p w14:paraId="7991BCEC" w14:textId="77777777" w:rsidR="00C81BE5" w:rsidRPr="00C81BE5" w:rsidRDefault="00C81BE5" w:rsidP="00C81BE5">
      <w:pPr>
        <w:pStyle w:val="NormalWeb"/>
        <w:spacing w:before="0" w:beforeAutospacing="0" w:after="0" w:afterAutospacing="0"/>
        <w:jc w:val="center"/>
      </w:pPr>
      <w:r w:rsidRPr="00C81BE5">
        <w:rPr>
          <w:color w:val="000000"/>
        </w:rPr>
        <w:t>Jean-Sébastien EIDELIMAN (Université de Paris, CERLIS)</w:t>
      </w:r>
    </w:p>
    <w:p w14:paraId="6709A165" w14:textId="53BDDFDF" w:rsidR="00C81BE5" w:rsidRPr="00C81BE5" w:rsidRDefault="00C81BE5" w:rsidP="00C81BE5">
      <w:pPr>
        <w:pStyle w:val="NormalWeb"/>
        <w:spacing w:before="0" w:beforeAutospacing="0" w:after="240" w:afterAutospacing="0"/>
        <w:jc w:val="center"/>
      </w:pPr>
      <w:r w:rsidRPr="00C81BE5">
        <w:rPr>
          <w:color w:val="000000"/>
        </w:rPr>
        <w:t xml:space="preserve">Godefroy LANSADE (Université Paul Valéry Montpellier III, </w:t>
      </w:r>
      <w:r w:rsidR="0065236C">
        <w:rPr>
          <w:color w:val="000000"/>
        </w:rPr>
        <w:t>CRISES</w:t>
      </w:r>
      <w:r w:rsidRPr="00C81BE5">
        <w:rPr>
          <w:color w:val="000000"/>
        </w:rPr>
        <w:t>)</w:t>
      </w:r>
    </w:p>
    <w:p w14:paraId="4B03A20A" w14:textId="77777777" w:rsidR="00C81BE5" w:rsidRDefault="00C81BE5" w:rsidP="00E758D3">
      <w:pPr>
        <w:spacing w:before="240" w:after="240" w:line="240" w:lineRule="auto"/>
        <w:jc w:val="both"/>
        <w:rPr>
          <w:rFonts w:ascii="Times New Roman" w:eastAsia="Times New Roman" w:hAnsi="Times New Roman" w:cs="Times New Roman"/>
          <w:b/>
          <w:bCs/>
          <w:color w:val="000000"/>
          <w:sz w:val="24"/>
          <w:szCs w:val="24"/>
          <w:lang w:eastAsia="fr-FR"/>
        </w:rPr>
      </w:pPr>
    </w:p>
    <w:p w14:paraId="18F966A2" w14:textId="22B8CC73" w:rsidR="00E758D3" w:rsidRDefault="00E758D3" w:rsidP="00E758D3">
      <w:pPr>
        <w:spacing w:before="240" w:after="240" w:line="240" w:lineRule="auto"/>
        <w:jc w:val="both"/>
        <w:rPr>
          <w:rFonts w:ascii="Times New Roman" w:eastAsia="Times New Roman" w:hAnsi="Times New Roman" w:cs="Times New Roman"/>
          <w:b/>
          <w:bCs/>
          <w:color w:val="000000"/>
          <w:sz w:val="24"/>
          <w:szCs w:val="24"/>
          <w:lang w:eastAsia="fr-FR"/>
        </w:rPr>
      </w:pPr>
      <w:r w:rsidRPr="00E758D3">
        <w:rPr>
          <w:rFonts w:ascii="Times New Roman" w:eastAsia="Times New Roman" w:hAnsi="Times New Roman" w:cs="Times New Roman"/>
          <w:b/>
          <w:bCs/>
          <w:color w:val="000000"/>
          <w:sz w:val="24"/>
          <w:szCs w:val="24"/>
          <w:lang w:eastAsia="fr-FR"/>
        </w:rPr>
        <w:t>Introduction</w:t>
      </w:r>
    </w:p>
    <w:p w14:paraId="4DFE1C28" w14:textId="5DCC128D" w:rsidR="00C81BE5" w:rsidRPr="00C81BE5" w:rsidRDefault="00C81BE5" w:rsidP="00C81BE5">
      <w:pPr>
        <w:pStyle w:val="NormalWeb"/>
        <w:spacing w:before="240" w:beforeAutospacing="0" w:after="240" w:afterAutospacing="0"/>
        <w:jc w:val="both"/>
      </w:pPr>
      <w:r w:rsidRPr="00C81BE5">
        <w:rPr>
          <w:color w:val="000000"/>
        </w:rPr>
        <w:t xml:space="preserve">Enquêter auprès d’enfants et d’adolescents est souvent vu en sciences sociales comme une gageure. Les difficultés méthodologiques (comment mener des entretiens avec des enfants ? comment nouer une relation d’enquête par-delà les différences de statut et d’âge entre enquêteur et enquêté ?) se doublent de difficultés déontologiques, puisque leur </w:t>
      </w:r>
      <w:r>
        <w:rPr>
          <w:color w:val="000000"/>
        </w:rPr>
        <w:t>« </w:t>
      </w:r>
      <w:r w:rsidRPr="00C81BE5">
        <w:rPr>
          <w:color w:val="000000"/>
        </w:rPr>
        <w:t>minorité</w:t>
      </w:r>
      <w:r>
        <w:rPr>
          <w:color w:val="000000"/>
        </w:rPr>
        <w:t> »</w:t>
      </w:r>
      <w:r w:rsidRPr="00C81BE5">
        <w:rPr>
          <w:color w:val="000000"/>
        </w:rPr>
        <w:t xml:space="preserve"> nécessite d’obtenir des autorisations et de prendre des précautions pour recueillir leur parole ou observer leurs faits et gestes (Hamelin-Brabant, 2006). </w:t>
      </w:r>
      <w:r w:rsidR="0056336B">
        <w:rPr>
          <w:color w:val="000000"/>
        </w:rPr>
        <w:t xml:space="preserve">Ces autorisations sont d’ailleurs de plus en plus demandées et de plus en plus difficiles à obtenir, au fur et à mesure que les recherches en sciences sociales </w:t>
      </w:r>
      <w:r w:rsidR="00503D6D">
        <w:rPr>
          <w:color w:val="000000"/>
        </w:rPr>
        <w:t xml:space="preserve">sont elles aussi soumises à des protocoles établis à l’origine pour les sciences naturelles (Fassin, 2008), en particulier lorsque le chercheur s’aventure dans le domaine de la santé et des maux de l’enfance. </w:t>
      </w:r>
      <w:r w:rsidRPr="00C81BE5">
        <w:rPr>
          <w:color w:val="000000"/>
        </w:rPr>
        <w:t xml:space="preserve">Le champ est d’ailleurs longtemps resté peu exploré (Sirota, 2006) pour finalement se développer en appelant à des innovations méthodologiques (Danic, Delalande et Rayou, 2006) et à un changement de regard sur ces </w:t>
      </w:r>
      <w:r>
        <w:rPr>
          <w:color w:val="000000"/>
        </w:rPr>
        <w:t>« </w:t>
      </w:r>
      <w:r w:rsidRPr="00C81BE5">
        <w:rPr>
          <w:color w:val="000000"/>
        </w:rPr>
        <w:t>nouveaux acteurs sociaux</w:t>
      </w:r>
      <w:r>
        <w:rPr>
          <w:color w:val="000000"/>
        </w:rPr>
        <w:t> »</w:t>
      </w:r>
      <w:r w:rsidRPr="00C81BE5">
        <w:rPr>
          <w:color w:val="000000"/>
        </w:rPr>
        <w:t xml:space="preserve"> (Qvortrup, Corsaro and Honig, 2009).</w:t>
      </w:r>
      <w:r w:rsidR="00C27DFF">
        <w:rPr>
          <w:color w:val="000000"/>
        </w:rPr>
        <w:t xml:space="preserve"> </w:t>
      </w:r>
      <w:r w:rsidRPr="00C81BE5">
        <w:rPr>
          <w:color w:val="000000"/>
        </w:rPr>
        <w:t xml:space="preserve">Lorsqu’en en plus il ne s’agit pas d’enfants et d’adolescents </w:t>
      </w:r>
      <w:r>
        <w:rPr>
          <w:color w:val="000000"/>
        </w:rPr>
        <w:t>« </w:t>
      </w:r>
      <w:r w:rsidRPr="00C81BE5">
        <w:rPr>
          <w:color w:val="000000"/>
        </w:rPr>
        <w:t>ordinaires</w:t>
      </w:r>
      <w:r>
        <w:rPr>
          <w:color w:val="000000"/>
        </w:rPr>
        <w:t> »</w:t>
      </w:r>
      <w:r w:rsidRPr="00C81BE5">
        <w:rPr>
          <w:color w:val="000000"/>
        </w:rPr>
        <w:t xml:space="preserve">, les obstacles semblent plus saillants encore. C’est le cas de plusieurs de nos terrains, qui ont porté sur des enfants et/ou des adolescents dits </w:t>
      </w:r>
      <w:r>
        <w:rPr>
          <w:color w:val="000000"/>
        </w:rPr>
        <w:t>« </w:t>
      </w:r>
      <w:r w:rsidRPr="00C81BE5">
        <w:rPr>
          <w:color w:val="000000"/>
        </w:rPr>
        <w:t>handicapés mentaux</w:t>
      </w:r>
      <w:r>
        <w:rPr>
          <w:color w:val="000000"/>
        </w:rPr>
        <w:t> »</w:t>
      </w:r>
      <w:r w:rsidRPr="00C81BE5">
        <w:rPr>
          <w:color w:val="000000"/>
        </w:rPr>
        <w:t xml:space="preserve"> (Lansade, 2016</w:t>
      </w:r>
      <w:r w:rsidRPr="00C81BE5">
        <w:rPr>
          <w:color w:val="0000FF"/>
        </w:rPr>
        <w:t xml:space="preserve">, </w:t>
      </w:r>
      <w:r w:rsidRPr="00C81BE5">
        <w:rPr>
          <w:color w:val="000000"/>
        </w:rPr>
        <w:t>2019), ayant des troubles psychiques (Béliard et alii., 2018), des problèmes de comportement, qui sont encadrés par des institutions (un dispositif ULIS au sein de l’Education Nationale, un hôpital de jour rattaché au secteur pédopsychiatrique, une école privée hors-contrat, une maison des adolescents située dans un hôpital public) et qui se trouvent souvent dans des situations sociales difficiles, faits selon les cas de trajectoires migratoires complexes, de parcours scolaires heurtés et de ruptures familiales (Borelle, Eideliman, Fansten, Planche et Turlais, 2019).</w:t>
      </w:r>
    </w:p>
    <w:p w14:paraId="288B1083" w14:textId="6E330C40" w:rsidR="00C81BE5" w:rsidRDefault="00C81BE5" w:rsidP="00C81BE5">
      <w:pPr>
        <w:pStyle w:val="NormalWeb"/>
        <w:spacing w:before="240" w:beforeAutospacing="0" w:after="240" w:afterAutospacing="0"/>
        <w:jc w:val="both"/>
        <w:rPr>
          <w:color w:val="000000"/>
        </w:rPr>
      </w:pPr>
      <w:r w:rsidRPr="00C81BE5">
        <w:rPr>
          <w:color w:val="000000"/>
        </w:rPr>
        <w:t xml:space="preserve">Quels enseignements tirer de ces terrains variés mais ayant en commun de prendre pour sujets des personnes doublement infériorisées, en tant que mineurs et que personnes désignées handicapées ou troublées ? Personnes dont la parole a souvent été disqualifiée parce que reconnue comme peu légitime du fait de leur(s) statut(s). Nous partirons de notre surprise commune d’avoir eu le sentiment rétrospectif que ces terrains n’étaient pas </w:t>
      </w:r>
      <w:r w:rsidR="00E7126F">
        <w:rPr>
          <w:color w:val="000000"/>
        </w:rPr>
        <w:t>si</w:t>
      </w:r>
      <w:r w:rsidRPr="00C81BE5">
        <w:rPr>
          <w:color w:val="000000"/>
        </w:rPr>
        <w:t xml:space="preserve"> difficiles à mener et que, </w:t>
      </w:r>
      <w:r w:rsidR="006F0732">
        <w:rPr>
          <w:color w:val="000000"/>
        </w:rPr>
        <w:t>bien</w:t>
      </w:r>
      <w:r w:rsidRPr="00C81BE5">
        <w:rPr>
          <w:color w:val="000000"/>
        </w:rPr>
        <w:t xml:space="preserve"> au contraire, ils se sont révélés plutôt accueillants et ouverts pour l’enquêteur. Quels sont les ressorts et les raisons de cet étonnement ?</w:t>
      </w:r>
      <w:r w:rsidR="00E7126F">
        <w:rPr>
          <w:color w:val="000000"/>
        </w:rPr>
        <w:t xml:space="preserve"> L’interroger nous invite à un double questionnement : d’une part, pourquoi ces terrains se sont-ils révélés plutôt accueillants pour nous, chercheurs, qui avons pu y mener des enquêtes ethnographiques de longue durée, sans même forcément avoir rencontré beaucoup d’obstacles pour nous y faire nos places</w:t>
      </w:r>
      <w:r w:rsidR="006F0732">
        <w:rPr>
          <w:color w:val="000000"/>
        </w:rPr>
        <w:t xml:space="preserve"> ? D’autre part, pourquoi pensions-nous a priori que ces terrains seraient difficiles ? Une partie de la réponse réside probablement dans le fait que ces enfants </w:t>
      </w:r>
      <w:r w:rsidR="0056336B">
        <w:rPr>
          <w:color w:val="000000"/>
        </w:rPr>
        <w:t>« </w:t>
      </w:r>
      <w:r w:rsidR="006F0732">
        <w:rPr>
          <w:color w:val="000000"/>
        </w:rPr>
        <w:t>non conformes</w:t>
      </w:r>
      <w:r w:rsidR="0056336B">
        <w:rPr>
          <w:color w:val="000000"/>
        </w:rPr>
        <w:t xml:space="preserve"> » (Coutant, 2012 ; Cottet, Béliard et Nakamura, 2019), en retard dans leurs apprentissages, décalés par rapport aux attentes des adultes, perturbés et perturbants dans leurs interactions, « dérangent » les institutions ordinaires d’encadrement de l’enfant, à commencer par l’école et la famille. Ils créent du désordre (dé-rangement) et des tensions (dérangement), au point que les institutions et les professionnels ont tendance à leur renvoyer la responsabilité de ce dérangement en les </w:t>
      </w:r>
      <w:r w:rsidR="0056336B">
        <w:rPr>
          <w:color w:val="000000"/>
        </w:rPr>
        <w:lastRenderedPageBreak/>
        <w:t xml:space="preserve">pensant eux-mêmes comme « dérangés », c’est-à-dire selon les cas mal organisés, mal élevés, mal dans leur peau, en quelque sorte « mal nés », dans un mélange de suspicion biologique et sociale. </w:t>
      </w:r>
      <w:r w:rsidR="00503D6D">
        <w:rPr>
          <w:color w:val="000000"/>
        </w:rPr>
        <w:t xml:space="preserve">Les institutions chargées de les accueillir malgré tout, de les soigner, de les accompagner, de les faire grandir, de les protéger ou de les rééduquer, héritent d’une partie de leur discrédit social, par un étrange effet de contagion (Goffman, 1975). Hôpitaux de jour, classes spécialisées et instituts de rééducation en tous genres sont en effet des lieux peu visibles, largement absents des </w:t>
      </w:r>
      <w:r w:rsidR="00C27DFF">
        <w:rPr>
          <w:color w:val="000000"/>
        </w:rPr>
        <w:t>grands media, dont les professionnels peinent souvent à trouver la reconnaissance (sociale, professionnelle, financière) qu’ils pensent mériter. Dans ce contexte, le regard sociologique est souvent d’abord vu comme une marque d’intérêt, une occasion de montrer au grand jour des savoir-faire méconnus et des enfants qu’on ne voit pas assez. Voilà probablement une première piste explicative de cet accueil globalement favorable.</w:t>
      </w:r>
    </w:p>
    <w:p w14:paraId="7A052D3B" w14:textId="604EAF79" w:rsidR="00C81BE5" w:rsidRPr="00C81BE5" w:rsidRDefault="00C27DFF" w:rsidP="00C81BE5">
      <w:pPr>
        <w:pStyle w:val="NormalWeb"/>
        <w:spacing w:before="240" w:beforeAutospacing="0" w:after="240" w:afterAutospacing="0"/>
        <w:jc w:val="both"/>
      </w:pPr>
      <w:r>
        <w:rPr>
          <w:color w:val="000000"/>
        </w:rPr>
        <w:t xml:space="preserve">Du côté des sociologues, l’enfance non conforme </w:t>
      </w:r>
      <w:r w:rsidR="00AB0BBE">
        <w:rPr>
          <w:color w:val="000000"/>
        </w:rPr>
        <w:t>apparaît</w:t>
      </w:r>
      <w:r>
        <w:rPr>
          <w:color w:val="000000"/>
        </w:rPr>
        <w:t xml:space="preserve"> elle aussi un objet mineur, comme si la minorité de ses sujets déteignait sur cet objet. Sous-secteur d’un domaine </w:t>
      </w:r>
      <w:r w:rsidR="00AB0BBE">
        <w:rPr>
          <w:color w:val="000000"/>
        </w:rPr>
        <w:t xml:space="preserve">historiquement </w:t>
      </w:r>
      <w:r>
        <w:rPr>
          <w:color w:val="000000"/>
        </w:rPr>
        <w:t>peu légitime</w:t>
      </w:r>
      <w:r w:rsidR="00AB0BBE">
        <w:rPr>
          <w:color w:val="000000"/>
        </w:rPr>
        <w:t xml:space="preserve"> en sciences sociales</w:t>
      </w:r>
      <w:r>
        <w:rPr>
          <w:color w:val="000000"/>
        </w:rPr>
        <w:t>, la sociologie de l’enfance</w:t>
      </w:r>
      <w:r w:rsidR="00AB0BBE">
        <w:rPr>
          <w:color w:val="000000"/>
        </w:rPr>
        <w:t xml:space="preserve"> n’ayant acquis ses lettres de noblesse que récemment</w:t>
      </w:r>
      <w:r>
        <w:rPr>
          <w:color w:val="000000"/>
        </w:rPr>
        <w:t>, elle souffre probablement d</w:t>
      </w:r>
      <w:r w:rsidR="00AB0BBE">
        <w:rPr>
          <w:color w:val="000000"/>
        </w:rPr>
        <w:t>e la difficulté pour le sociologue à cerner ces sujets, qui représentent en quelque sorte l’envers de l’homme moderne, autonome et responsable (Barrett, 1998). Norbert Elias rappelait d’ailleurs à quel point on oublie que les adultes ont été des enfants, la figure de l’adulte idéal se construisant en partie contre l’enfance (Elias, 1971), et encore plus contre l’enfance déviante ou inaccomplie. Or les outils du sociologue, à commencer par l’entretien individuel semi-directif, reposent d’une certaine façon sur cette conception du sujet moderne, responsable de lui-même et capable de donner de lui une image cohérente, dynamique et valorisante. Face à un enfant incapable de se raconter longuement et calmement, le sociologue pourrait se trouver démuni.</w:t>
      </w:r>
      <w:r w:rsidR="00BE22ED">
        <w:rPr>
          <w:color w:val="000000"/>
        </w:rPr>
        <w:t xml:space="preserve"> Par ailleurs, </w:t>
      </w:r>
      <w:r w:rsidR="00241156">
        <w:rPr>
          <w:color w:val="000000"/>
        </w:rPr>
        <w:t>l</w:t>
      </w:r>
      <w:r w:rsidR="00BE22ED">
        <w:rPr>
          <w:color w:val="000000"/>
        </w:rPr>
        <w:t xml:space="preserve">es non conformités de l’enfance sont trop nombreuses et diverses pour être saisies aisément par des statistiques, qui nécessitent des catégories relativement stables et bien définies, quand le champ de l’enfance déficiente est pleine de controverses sur ses frontières internes et externes. Aussi comprend-on aisément que l’essor de la sociologie de l’enfance se soit accompagnée d’appels aux innovations méthodologiques, autour par exemple du dessin, de la photographie ou du jeu. </w:t>
      </w:r>
      <w:r w:rsidR="00C81BE5" w:rsidRPr="00C81BE5">
        <w:rPr>
          <w:color w:val="000000"/>
        </w:rPr>
        <w:t>Sans nier l</w:t>
      </w:r>
      <w:r w:rsidR="00244775">
        <w:rPr>
          <w:color w:val="000000"/>
        </w:rPr>
        <w:t>’</w:t>
      </w:r>
      <w:r w:rsidR="00C81BE5" w:rsidRPr="00C81BE5">
        <w:rPr>
          <w:color w:val="000000"/>
        </w:rPr>
        <w:t xml:space="preserve">intérêt </w:t>
      </w:r>
      <w:r w:rsidR="00244775">
        <w:rPr>
          <w:color w:val="000000"/>
        </w:rPr>
        <w:t xml:space="preserve">de ces dernières </w:t>
      </w:r>
      <w:r w:rsidR="00C81BE5" w:rsidRPr="00C81BE5">
        <w:rPr>
          <w:color w:val="000000"/>
        </w:rPr>
        <w:t xml:space="preserve">pour travailler auprès d’enfants et d’adolescents, nous voudrions </w:t>
      </w:r>
      <w:r w:rsidR="00244775">
        <w:rPr>
          <w:color w:val="000000"/>
        </w:rPr>
        <w:t xml:space="preserve">cependant </w:t>
      </w:r>
      <w:r w:rsidR="00C81BE5" w:rsidRPr="00C81BE5">
        <w:rPr>
          <w:color w:val="000000"/>
        </w:rPr>
        <w:t xml:space="preserve">montrer que l’approche ethnographique classique (Beaud et Weber, 1997) </w:t>
      </w:r>
      <w:r w:rsidR="00244775">
        <w:rPr>
          <w:color w:val="000000"/>
        </w:rPr>
        <w:t>reste néanmoins</w:t>
      </w:r>
      <w:r w:rsidR="00C81BE5" w:rsidRPr="00C81BE5">
        <w:rPr>
          <w:color w:val="000000"/>
        </w:rPr>
        <w:t xml:space="preserve"> bien adaptée à ce type de </w:t>
      </w:r>
      <w:r w:rsidR="00244775">
        <w:rPr>
          <w:color w:val="000000"/>
        </w:rPr>
        <w:t>sujets</w:t>
      </w:r>
      <w:r w:rsidR="00C81BE5" w:rsidRPr="00C81BE5">
        <w:rPr>
          <w:color w:val="0000FF"/>
        </w:rPr>
        <w:t xml:space="preserve"> </w:t>
      </w:r>
      <w:r w:rsidR="00C81BE5" w:rsidRPr="00C81BE5">
        <w:rPr>
          <w:color w:val="000000"/>
        </w:rPr>
        <w:t>et que, s’il faut comme toujours adapter les principes méthodologiques aux particularités de son objet (Sarcinelli, 2015), on peut malgré tout les mettre en œuvre sans véritable innovation, en faisant plutôt preuve de modestie méthodologique</w:t>
      </w:r>
      <w:r w:rsidR="00244775">
        <w:rPr>
          <w:color w:val="000000"/>
        </w:rPr>
        <w:t>, comme pour reconnaître que ces enfants sont d’un certain point de vue des individus comme les autres.</w:t>
      </w:r>
    </w:p>
    <w:p w14:paraId="33A520C1" w14:textId="0717C8D8" w:rsidR="00C81BE5" w:rsidRDefault="00244775" w:rsidP="00241156">
      <w:pPr>
        <w:pStyle w:val="NormalWeb"/>
        <w:spacing w:before="240" w:beforeAutospacing="0" w:after="240" w:afterAutospacing="0"/>
        <w:jc w:val="both"/>
        <w:rPr>
          <w:color w:val="000000"/>
        </w:rPr>
      </w:pPr>
      <w:r>
        <w:rPr>
          <w:color w:val="000000"/>
        </w:rPr>
        <w:t xml:space="preserve">On l’aura compris, notre entreprise vise </w:t>
      </w:r>
      <w:r w:rsidR="00241156">
        <w:rPr>
          <w:color w:val="000000"/>
        </w:rPr>
        <w:t xml:space="preserve">non seulement à réfléchir aux moyens de mener des enquêtes auprès de ces enfants non conformes, mais aussi aux enjeux de cette possibilité. A travers ces enfants, ce sont des institutions, des professionnels, et avec eux des jeux d’alliance, de légitimité, de positionnement, qui se révèlent </w:t>
      </w:r>
      <w:r w:rsidR="00241156" w:rsidRPr="00C81BE5">
        <w:rPr>
          <w:color w:val="000000"/>
        </w:rPr>
        <w:t>(Mauger, 1991)</w:t>
      </w:r>
      <w:r w:rsidR="00241156">
        <w:rPr>
          <w:color w:val="000000"/>
        </w:rPr>
        <w:t>. En analysant comment les enfants, et à leur suite les chercheurs qui les étudient, sont pris dans des</w:t>
      </w:r>
      <w:r w:rsidR="00C81BE5" w:rsidRPr="00C81BE5">
        <w:rPr>
          <w:color w:val="000000"/>
        </w:rPr>
        <w:t xml:space="preserve"> nœuds institutionnels complexes, entre familles, professionnels du soin, professionnels de l’éducation, travail social ou encore administration du handicap</w:t>
      </w:r>
      <w:r w:rsidR="00241156">
        <w:rPr>
          <w:color w:val="000000"/>
        </w:rPr>
        <w:t xml:space="preserve">, nous voulons montrer ce qui se joue pour ces enfants, mais aussi autour d’eux. </w:t>
      </w:r>
      <w:r w:rsidR="00C81BE5" w:rsidRPr="00C81BE5">
        <w:rPr>
          <w:color w:val="000000"/>
        </w:rPr>
        <w:t xml:space="preserve">Dans un tel contexte, les jeux d’alliance prennent </w:t>
      </w:r>
      <w:r w:rsidR="00241156">
        <w:rPr>
          <w:color w:val="000000"/>
        </w:rPr>
        <w:t xml:space="preserve">en effet </w:t>
      </w:r>
      <w:r w:rsidR="00C81BE5" w:rsidRPr="00C81BE5">
        <w:rPr>
          <w:color w:val="000000"/>
        </w:rPr>
        <w:t>une importance et une tonalité particulières, qui d’une part pèsent sur le déroulement de l’enquête, d’autre part en deviennent la matière, sinon principale, du moins secondaire.</w:t>
      </w:r>
    </w:p>
    <w:p w14:paraId="036297BB" w14:textId="6B7D5C91" w:rsidR="00E7126F" w:rsidRPr="00C81BE5" w:rsidRDefault="00241156" w:rsidP="00C81BE5">
      <w:pPr>
        <w:pStyle w:val="NormalWeb"/>
        <w:spacing w:before="240" w:beforeAutospacing="0" w:after="240" w:afterAutospacing="0"/>
        <w:jc w:val="both"/>
      </w:pPr>
      <w:r>
        <w:t>Nous commencerons par revenir sur cette variable singulière de l’analyse sociologique qu’est l’âge, l’une des rares variables dont les acteurs sociaux font, pour la plupart, l’expérience de toutes ses modalités. Nous en viendrons ensuite aux manières d’enquêter auprès de</w:t>
      </w:r>
      <w:r w:rsidR="00046838">
        <w:t xml:space="preserve"> ces enfants </w:t>
      </w:r>
      <w:r w:rsidR="004C18F4">
        <w:lastRenderedPageBreak/>
        <w:t xml:space="preserve">non conformes, qui ne nous semblent pas devoir être forcément différentes de celles employées pour d’autres sujets, à condition de ne pas sacraliser l’entretien individuel semi-directif. </w:t>
      </w:r>
      <w:r w:rsidR="00621594">
        <w:t xml:space="preserve">Tout au long de cet article, nous tacherons de montrer que </w:t>
      </w:r>
      <w:r w:rsidR="004C18F4">
        <w:t>les enfants sont de bons révélateurs des forces sociales qui pèsent sur eux</w:t>
      </w:r>
      <w:r w:rsidR="00621594">
        <w:t>,</w:t>
      </w:r>
      <w:r w:rsidR="004C18F4">
        <w:t xml:space="preserve"> et qui peuvent aussi peser sur l’enquête et les enquêteurs.</w:t>
      </w:r>
    </w:p>
    <w:p w14:paraId="3CEA0102" w14:textId="77777777" w:rsidR="00C81BE5" w:rsidRPr="00E758D3" w:rsidRDefault="00C81BE5" w:rsidP="00E758D3">
      <w:pPr>
        <w:spacing w:before="240" w:after="240" w:line="240" w:lineRule="auto"/>
        <w:jc w:val="both"/>
        <w:rPr>
          <w:rFonts w:ascii="Times New Roman" w:eastAsia="Times New Roman" w:hAnsi="Times New Roman" w:cs="Times New Roman"/>
          <w:sz w:val="24"/>
          <w:szCs w:val="24"/>
          <w:lang w:eastAsia="fr-FR"/>
        </w:rPr>
      </w:pPr>
    </w:p>
    <w:p w14:paraId="32E322C7" w14:textId="35ABB49E" w:rsidR="00E758D3" w:rsidRPr="00E758D3" w:rsidRDefault="00E758D3" w:rsidP="00E758D3">
      <w:pPr>
        <w:spacing w:before="240" w:after="240" w:line="240" w:lineRule="auto"/>
        <w:jc w:val="both"/>
        <w:rPr>
          <w:rFonts w:ascii="Times New Roman" w:eastAsia="Times New Roman" w:hAnsi="Times New Roman" w:cs="Times New Roman"/>
          <w:sz w:val="24"/>
          <w:szCs w:val="24"/>
          <w:lang w:eastAsia="fr-FR"/>
        </w:rPr>
      </w:pPr>
      <w:r w:rsidRPr="00E758D3">
        <w:rPr>
          <w:rFonts w:ascii="Times New Roman" w:eastAsia="Times New Roman" w:hAnsi="Times New Roman" w:cs="Times New Roman"/>
          <w:b/>
          <w:bCs/>
          <w:color w:val="000000"/>
          <w:sz w:val="24"/>
          <w:szCs w:val="24"/>
          <w:lang w:eastAsia="fr-FR"/>
        </w:rPr>
        <w:t>I</w:t>
      </w:r>
      <w:r w:rsidRPr="00E758D3">
        <w:rPr>
          <w:rFonts w:ascii="Times New Roman" w:eastAsia="Times New Roman" w:hAnsi="Times New Roman" w:cs="Times New Roman"/>
          <w:b/>
          <w:bCs/>
          <w:color w:val="000000"/>
          <w:sz w:val="24"/>
          <w:szCs w:val="24"/>
          <w:lang w:eastAsia="fr-FR"/>
        </w:rPr>
        <w:tab/>
        <w:t>Enfances variables</w:t>
      </w:r>
    </w:p>
    <w:p w14:paraId="09196FD3" w14:textId="504D80D8" w:rsidR="00FD5847" w:rsidRDefault="00FD5847" w:rsidP="00E758D3">
      <w:pPr>
        <w:spacing w:before="240" w:after="24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On retient souvent du célèbre article de Pierre Bourdieu, « La jeunesse n’est qu’un mot » (1978), sa critique de la catégorie de jeunesse et, plus généralement, des catégories d’âge comme « l’enfance » ou la « l’adolescence ». Pour lui, ces mots sont trompeurs car ils tendraient à donner l’idée de groupes constitués, dotés de pratiques sociales unifiées et d’intérêts communs, alors même que ces groupes d’âge sont traversés par des fractures sociales, qui opposent des sous-groupes n’ayant pas grand-chose en commun. Ce faisant, on oublie l’autre partie de cet article, où Pierre Bourdieu défend en quelque sorte une véritable sociologie des âges, qui dévoilerait derrière ces groupes d’âge trop vite essentialisés des rapports de force qui les constituent en catégories sociales. La jeunesse n’est plus alors un « âge de la vie », mais une caractéristique socialement signifiante que les uns mettent en avant, tandis que les autres essaient d’en gommer les traits trop infériorisants, infantilisants.</w:t>
      </w:r>
    </w:p>
    <w:p w14:paraId="51001E3B" w14:textId="6C80B6E7" w:rsidR="00FD5B45" w:rsidRDefault="00FD5847" w:rsidP="00E758D3">
      <w:pPr>
        <w:spacing w:before="240" w:after="24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Depuis cet article, la sociologie des âges s’est véritablement constituée et, sans considérer cet article comme fondateur, a néanmoins permis de penser l’âge comme une variable sociologique plutôt que comme une caractéristique biologique. Cette variable est cependant particulière </w:t>
      </w:r>
      <w:r w:rsidR="00D42A6C">
        <w:rPr>
          <w:rFonts w:ascii="Times New Roman" w:eastAsia="Times New Roman" w:hAnsi="Times New Roman" w:cs="Times New Roman"/>
          <w:sz w:val="24"/>
          <w:szCs w:val="24"/>
          <w:lang w:eastAsia="fr-FR"/>
        </w:rPr>
        <w:t xml:space="preserve">et fonctionne bien différemment du genre ou de la position sociale. Cette variable, qui varie plus que les autres puisqu’elle est le symbole même de notre évolution continue, renvoie plus à une échelle de classement des individus qu’à une caractéristique de leur identité sociale. Les enfants qui présentent des troubles mentaux ou psychiques sont confrontés de manière </w:t>
      </w:r>
      <w:r w:rsidR="00910E72">
        <w:rPr>
          <w:rFonts w:ascii="Times New Roman" w:eastAsia="Times New Roman" w:hAnsi="Times New Roman" w:cs="Times New Roman"/>
          <w:sz w:val="24"/>
          <w:szCs w:val="24"/>
          <w:lang w:eastAsia="fr-FR"/>
        </w:rPr>
        <w:t>forte à cette échelle de classement, sur laquelle ils peinent à trouver leur place « naturelle ». Observer et comprendre ces difficultés de positionnement est une première façon d’appréhender l’expérience particulière que ces enfants font du monde social en général de leur valeur sociale en particulier.</w:t>
      </w:r>
    </w:p>
    <w:p w14:paraId="0C949CD2" w14:textId="737EE8C5" w:rsidR="00A37436" w:rsidRPr="001D55C7" w:rsidRDefault="00E758D3" w:rsidP="00A37436">
      <w:pPr>
        <w:numPr>
          <w:ilvl w:val="0"/>
          <w:numId w:val="1"/>
        </w:numPr>
        <w:spacing w:before="240" w:after="0" w:line="240" w:lineRule="auto"/>
        <w:jc w:val="both"/>
        <w:textAlignment w:val="baseline"/>
        <w:rPr>
          <w:rFonts w:ascii="Times New Roman" w:eastAsia="Times New Roman" w:hAnsi="Times New Roman" w:cs="Times New Roman"/>
          <w:b/>
          <w:color w:val="000000"/>
          <w:sz w:val="24"/>
          <w:szCs w:val="24"/>
          <w:lang w:eastAsia="fr-FR"/>
        </w:rPr>
      </w:pPr>
      <w:r w:rsidRPr="001D55C7">
        <w:rPr>
          <w:rFonts w:ascii="Times New Roman" w:eastAsia="Times New Roman" w:hAnsi="Times New Roman" w:cs="Times New Roman"/>
          <w:b/>
          <w:color w:val="000000"/>
          <w:sz w:val="24"/>
          <w:szCs w:val="24"/>
          <w:lang w:eastAsia="fr-FR"/>
        </w:rPr>
        <w:t>L’âge : une variable pas comme les autres</w:t>
      </w:r>
    </w:p>
    <w:p w14:paraId="3C50E088" w14:textId="4DF5E68B" w:rsidR="001D5670" w:rsidRDefault="00A37436" w:rsidP="00330A7D">
      <w:pPr>
        <w:spacing w:before="240" w:after="0" w:line="240" w:lineRule="auto"/>
        <w:jc w:val="both"/>
        <w:textAlignment w:val="baseline"/>
        <w:rPr>
          <w:rFonts w:ascii="Times New Roman" w:eastAsia="Times New Roman" w:hAnsi="Times New Roman" w:cs="Times New Roman"/>
          <w:color w:val="000000"/>
          <w:sz w:val="24"/>
          <w:szCs w:val="24"/>
          <w:lang w:eastAsia="fr-FR"/>
        </w:rPr>
      </w:pPr>
      <w:r w:rsidRPr="00A56804">
        <w:rPr>
          <w:rFonts w:ascii="Times New Roman" w:eastAsia="Times New Roman" w:hAnsi="Times New Roman" w:cs="Times New Roman"/>
          <w:sz w:val="24"/>
          <w:szCs w:val="24"/>
          <w:lang w:eastAsia="fr-FR"/>
        </w:rPr>
        <w:t>L’âge situe un individu à un moment donné sur l’échelle de sa vie</w:t>
      </w:r>
      <w:r w:rsidR="00321A96">
        <w:rPr>
          <w:rFonts w:ascii="Times New Roman" w:eastAsia="Times New Roman" w:hAnsi="Times New Roman" w:cs="Times New Roman"/>
          <w:sz w:val="24"/>
          <w:szCs w:val="24"/>
          <w:lang w:eastAsia="fr-FR"/>
        </w:rPr>
        <w:t xml:space="preserve">. Cette donnée, </w:t>
      </w:r>
      <w:r w:rsidR="001D5670">
        <w:rPr>
          <w:rFonts w:ascii="Times New Roman" w:eastAsia="Times New Roman" w:hAnsi="Times New Roman" w:cs="Times New Roman"/>
          <w:sz w:val="24"/>
          <w:szCs w:val="24"/>
          <w:lang w:eastAsia="fr-FR"/>
        </w:rPr>
        <w:t>en apparence</w:t>
      </w:r>
      <w:r w:rsidR="00321A96">
        <w:rPr>
          <w:rFonts w:ascii="Times New Roman" w:eastAsia="Times New Roman" w:hAnsi="Times New Roman" w:cs="Times New Roman"/>
          <w:sz w:val="24"/>
          <w:szCs w:val="24"/>
          <w:lang w:eastAsia="fr-FR"/>
        </w:rPr>
        <w:t xml:space="preserve"> objective, ne permet toutefois pas de dire avec exactitude à quel âge on peut parler d’enfant ou d’adolescent. Où commence l’enfance et quand débute l’adolescence ? </w:t>
      </w:r>
      <w:r w:rsidR="009E59A0">
        <w:rPr>
          <w:rFonts w:ascii="Times New Roman" w:eastAsia="Times New Roman" w:hAnsi="Times New Roman" w:cs="Times New Roman"/>
          <w:sz w:val="24"/>
          <w:szCs w:val="24"/>
          <w:lang w:eastAsia="fr-FR"/>
        </w:rPr>
        <w:t>La limite</w:t>
      </w:r>
      <w:r w:rsidR="00321A96">
        <w:rPr>
          <w:rFonts w:ascii="Times New Roman" w:eastAsia="Times New Roman" w:hAnsi="Times New Roman" w:cs="Times New Roman"/>
          <w:sz w:val="24"/>
          <w:szCs w:val="24"/>
          <w:lang w:eastAsia="fr-FR"/>
        </w:rPr>
        <w:t xml:space="preserve"> demeure bien souvent difficile</w:t>
      </w:r>
      <w:r w:rsidR="009E59A0">
        <w:rPr>
          <w:rFonts w:ascii="Times New Roman" w:eastAsia="Times New Roman" w:hAnsi="Times New Roman" w:cs="Times New Roman"/>
          <w:sz w:val="24"/>
          <w:szCs w:val="24"/>
          <w:lang w:eastAsia="fr-FR"/>
        </w:rPr>
        <w:t xml:space="preserve"> à poser.</w:t>
      </w:r>
      <w:r w:rsidR="00321A96">
        <w:rPr>
          <w:rFonts w:ascii="Times New Roman" w:eastAsia="Times New Roman" w:hAnsi="Times New Roman" w:cs="Times New Roman"/>
          <w:sz w:val="24"/>
          <w:szCs w:val="24"/>
          <w:lang w:eastAsia="fr-FR"/>
        </w:rPr>
        <w:t xml:space="preserve"> </w:t>
      </w:r>
      <w:r w:rsidRPr="00E758D3">
        <w:rPr>
          <w:rFonts w:ascii="Times New Roman" w:eastAsia="Times New Roman" w:hAnsi="Times New Roman" w:cs="Times New Roman"/>
          <w:color w:val="000000"/>
          <w:sz w:val="24"/>
          <w:szCs w:val="24"/>
          <w:lang w:eastAsia="fr-FR"/>
        </w:rPr>
        <w:t>Plus on cherche à circonscrire ces catégories</w:t>
      </w:r>
      <w:r w:rsidR="00910E72">
        <w:rPr>
          <w:rFonts w:ascii="Times New Roman" w:eastAsia="Times New Roman" w:hAnsi="Times New Roman" w:cs="Times New Roman"/>
          <w:color w:val="000000"/>
          <w:sz w:val="24"/>
          <w:szCs w:val="24"/>
          <w:lang w:eastAsia="fr-FR"/>
        </w:rPr>
        <w:t>,</w:t>
      </w:r>
      <w:r w:rsidRPr="00E758D3">
        <w:rPr>
          <w:rFonts w:ascii="Times New Roman" w:eastAsia="Times New Roman" w:hAnsi="Times New Roman" w:cs="Times New Roman"/>
          <w:color w:val="000000"/>
          <w:sz w:val="24"/>
          <w:szCs w:val="24"/>
          <w:lang w:eastAsia="fr-FR"/>
        </w:rPr>
        <w:t xml:space="preserve"> plus elles donnent l’impression de se dérober à l’épreuve des faits. </w:t>
      </w:r>
      <w:r w:rsidR="009E59A0">
        <w:rPr>
          <w:rFonts w:ascii="Times New Roman" w:eastAsia="Times New Roman" w:hAnsi="Times New Roman" w:cs="Times New Roman"/>
          <w:color w:val="000000"/>
          <w:sz w:val="24"/>
          <w:szCs w:val="24"/>
          <w:lang w:eastAsia="fr-FR"/>
        </w:rPr>
        <w:t>L</w:t>
      </w:r>
      <w:r w:rsidR="00AB0AA4">
        <w:rPr>
          <w:rFonts w:ascii="Times New Roman" w:eastAsia="Times New Roman" w:hAnsi="Times New Roman" w:cs="Times New Roman"/>
          <w:color w:val="000000"/>
          <w:sz w:val="24"/>
          <w:szCs w:val="24"/>
          <w:lang w:eastAsia="fr-FR"/>
        </w:rPr>
        <w:t xml:space="preserve">’échelle des </w:t>
      </w:r>
      <w:r w:rsidR="009E59A0">
        <w:rPr>
          <w:rFonts w:ascii="Times New Roman" w:eastAsia="Times New Roman" w:hAnsi="Times New Roman" w:cs="Times New Roman"/>
          <w:color w:val="000000"/>
          <w:sz w:val="24"/>
          <w:szCs w:val="24"/>
          <w:lang w:eastAsia="fr-FR"/>
        </w:rPr>
        <w:t>âge</w:t>
      </w:r>
      <w:r w:rsidR="00AB0AA4">
        <w:rPr>
          <w:rFonts w:ascii="Times New Roman" w:eastAsia="Times New Roman" w:hAnsi="Times New Roman" w:cs="Times New Roman"/>
          <w:color w:val="000000"/>
          <w:sz w:val="24"/>
          <w:szCs w:val="24"/>
          <w:lang w:eastAsia="fr-FR"/>
        </w:rPr>
        <w:t>s</w:t>
      </w:r>
      <w:r w:rsidR="009E59A0">
        <w:rPr>
          <w:rFonts w:ascii="Times New Roman" w:eastAsia="Times New Roman" w:hAnsi="Times New Roman" w:cs="Times New Roman"/>
          <w:color w:val="000000"/>
          <w:sz w:val="24"/>
          <w:szCs w:val="24"/>
          <w:lang w:eastAsia="fr-FR"/>
        </w:rPr>
        <w:t xml:space="preserve"> comme frontière des catégories est toujours </w:t>
      </w:r>
      <w:r w:rsidR="00AB0AA4">
        <w:rPr>
          <w:rFonts w:ascii="Times New Roman" w:eastAsia="Times New Roman" w:hAnsi="Times New Roman" w:cs="Times New Roman"/>
          <w:color w:val="000000"/>
          <w:sz w:val="24"/>
          <w:szCs w:val="24"/>
          <w:lang w:eastAsia="fr-FR"/>
        </w:rPr>
        <w:t>incertaine</w:t>
      </w:r>
      <w:r w:rsidR="009E59A0">
        <w:rPr>
          <w:rFonts w:ascii="Times New Roman" w:eastAsia="Times New Roman" w:hAnsi="Times New Roman" w:cs="Times New Roman"/>
          <w:color w:val="000000"/>
          <w:sz w:val="24"/>
          <w:szCs w:val="24"/>
          <w:lang w:eastAsia="fr-FR"/>
        </w:rPr>
        <w:t xml:space="preserve"> et en déplacement </w:t>
      </w:r>
      <w:r w:rsidR="00AB0AA4">
        <w:rPr>
          <w:rFonts w:ascii="Times New Roman" w:eastAsia="Times New Roman" w:hAnsi="Times New Roman" w:cs="Times New Roman"/>
          <w:color w:val="000000"/>
          <w:sz w:val="24"/>
          <w:szCs w:val="24"/>
          <w:lang w:eastAsia="fr-FR"/>
        </w:rPr>
        <w:t xml:space="preserve">constant </w:t>
      </w:r>
      <w:r w:rsidR="009E59A0">
        <w:rPr>
          <w:rFonts w:ascii="Times New Roman" w:eastAsia="Times New Roman" w:hAnsi="Times New Roman" w:cs="Times New Roman"/>
          <w:color w:val="000000"/>
          <w:sz w:val="24"/>
          <w:szCs w:val="24"/>
          <w:lang w:eastAsia="fr-FR"/>
        </w:rPr>
        <w:t>car objets de luttes sociales régulières</w:t>
      </w:r>
      <w:r w:rsidR="0095588F">
        <w:rPr>
          <w:rFonts w:ascii="Times New Roman" w:eastAsia="Times New Roman" w:hAnsi="Times New Roman" w:cs="Times New Roman"/>
          <w:color w:val="000000"/>
          <w:sz w:val="24"/>
          <w:szCs w:val="24"/>
          <w:lang w:eastAsia="fr-FR"/>
        </w:rPr>
        <w:t>. Pa</w:t>
      </w:r>
      <w:r w:rsidR="00790734">
        <w:rPr>
          <w:rFonts w:ascii="Times New Roman" w:eastAsia="Times New Roman" w:hAnsi="Times New Roman" w:cs="Times New Roman"/>
          <w:color w:val="000000"/>
          <w:sz w:val="24"/>
          <w:szCs w:val="24"/>
          <w:lang w:eastAsia="fr-FR"/>
        </w:rPr>
        <w:t>r exemple, d</w:t>
      </w:r>
      <w:r w:rsidR="0099704E">
        <w:rPr>
          <w:rFonts w:ascii="Times New Roman" w:eastAsia="Times New Roman" w:hAnsi="Times New Roman" w:cs="Times New Roman"/>
          <w:color w:val="000000"/>
          <w:sz w:val="24"/>
          <w:szCs w:val="24"/>
          <w:lang w:eastAsia="fr-FR"/>
        </w:rPr>
        <w:t>ès le Moyen-Âge,</w:t>
      </w:r>
      <w:r w:rsidR="00790734">
        <w:rPr>
          <w:rFonts w:ascii="Times New Roman" w:eastAsia="Times New Roman" w:hAnsi="Times New Roman" w:cs="Times New Roman"/>
          <w:color w:val="000000"/>
          <w:sz w:val="24"/>
          <w:szCs w:val="24"/>
          <w:lang w:eastAsia="fr-FR"/>
        </w:rPr>
        <w:t xml:space="preserve"> Duby (cité dans Bourdieu, 1978, p. 1) fait état de</w:t>
      </w:r>
      <w:r w:rsidR="00306D9A">
        <w:rPr>
          <w:rFonts w:ascii="Times New Roman" w:eastAsia="Times New Roman" w:hAnsi="Times New Roman" w:cs="Times New Roman"/>
          <w:color w:val="000000"/>
          <w:sz w:val="24"/>
          <w:szCs w:val="24"/>
          <w:lang w:eastAsia="fr-FR"/>
        </w:rPr>
        <w:t xml:space="preserve"> manipulation</w:t>
      </w:r>
      <w:r w:rsidR="0099704E">
        <w:rPr>
          <w:rFonts w:ascii="Times New Roman" w:eastAsia="Times New Roman" w:hAnsi="Times New Roman" w:cs="Times New Roman"/>
          <w:color w:val="000000"/>
          <w:sz w:val="24"/>
          <w:szCs w:val="24"/>
          <w:lang w:eastAsia="fr-FR"/>
        </w:rPr>
        <w:t xml:space="preserve">s </w:t>
      </w:r>
      <w:r w:rsidR="00790734">
        <w:rPr>
          <w:rFonts w:ascii="Times New Roman" w:eastAsia="Times New Roman" w:hAnsi="Times New Roman" w:cs="Times New Roman"/>
          <w:color w:val="000000"/>
          <w:sz w:val="24"/>
          <w:szCs w:val="24"/>
          <w:lang w:eastAsia="fr-FR"/>
        </w:rPr>
        <w:t>des frontières d’âges dans le but de</w:t>
      </w:r>
      <w:r w:rsidR="0099704E">
        <w:rPr>
          <w:rFonts w:ascii="Times New Roman" w:eastAsia="Times New Roman" w:hAnsi="Times New Roman" w:cs="Times New Roman"/>
          <w:color w:val="000000"/>
          <w:sz w:val="24"/>
          <w:szCs w:val="24"/>
          <w:lang w:eastAsia="fr-FR"/>
        </w:rPr>
        <w:t xml:space="preserve"> maintenir en état de « jeunesse » </w:t>
      </w:r>
      <w:r w:rsidR="00790734">
        <w:rPr>
          <w:rFonts w:ascii="Times New Roman" w:eastAsia="Times New Roman" w:hAnsi="Times New Roman" w:cs="Times New Roman"/>
          <w:color w:val="000000"/>
          <w:sz w:val="24"/>
          <w:szCs w:val="24"/>
          <w:lang w:eastAsia="fr-FR"/>
        </w:rPr>
        <w:t>(et surtout d’irresponsabilité)</w:t>
      </w:r>
      <w:r w:rsidR="00790734" w:rsidRPr="00790734">
        <w:rPr>
          <w:rFonts w:ascii="Times New Roman" w:eastAsia="Times New Roman" w:hAnsi="Times New Roman" w:cs="Times New Roman"/>
          <w:color w:val="000000"/>
          <w:sz w:val="24"/>
          <w:szCs w:val="24"/>
          <w:lang w:eastAsia="fr-FR"/>
        </w:rPr>
        <w:t xml:space="preserve"> </w:t>
      </w:r>
      <w:r w:rsidR="00790734">
        <w:rPr>
          <w:rFonts w:ascii="Times New Roman" w:eastAsia="Times New Roman" w:hAnsi="Times New Roman" w:cs="Times New Roman"/>
          <w:color w:val="000000"/>
          <w:sz w:val="24"/>
          <w:szCs w:val="24"/>
          <w:lang w:eastAsia="fr-FR"/>
        </w:rPr>
        <w:t xml:space="preserve">de jeunes nobles </w:t>
      </w:r>
      <w:r w:rsidR="0099704E">
        <w:rPr>
          <w:rFonts w:ascii="Times New Roman" w:eastAsia="Times New Roman" w:hAnsi="Times New Roman" w:cs="Times New Roman"/>
          <w:color w:val="000000"/>
          <w:sz w:val="24"/>
          <w:szCs w:val="24"/>
          <w:lang w:eastAsia="fr-FR"/>
        </w:rPr>
        <w:t>en âge de prétendre à la s</w:t>
      </w:r>
      <w:r w:rsidR="00790734">
        <w:rPr>
          <w:rFonts w:ascii="Times New Roman" w:eastAsia="Times New Roman" w:hAnsi="Times New Roman" w:cs="Times New Roman"/>
          <w:color w:val="000000"/>
          <w:sz w:val="24"/>
          <w:szCs w:val="24"/>
          <w:lang w:eastAsia="fr-FR"/>
        </w:rPr>
        <w:t>uccession</w:t>
      </w:r>
      <w:r w:rsidR="009E59A0">
        <w:rPr>
          <w:rFonts w:ascii="Times New Roman" w:eastAsia="Times New Roman" w:hAnsi="Times New Roman" w:cs="Times New Roman"/>
          <w:color w:val="000000"/>
          <w:sz w:val="24"/>
          <w:szCs w:val="24"/>
          <w:lang w:eastAsia="fr-FR"/>
        </w:rPr>
        <w:t xml:space="preserve">. </w:t>
      </w:r>
      <w:r w:rsidR="001D5670">
        <w:rPr>
          <w:rFonts w:ascii="Times New Roman" w:eastAsia="Times New Roman" w:hAnsi="Times New Roman" w:cs="Times New Roman"/>
          <w:color w:val="000000"/>
          <w:sz w:val="24"/>
          <w:szCs w:val="24"/>
          <w:lang w:eastAsia="fr-FR"/>
        </w:rPr>
        <w:t xml:space="preserve">Les classes d’âge sont ainsi plus ou moins nettement découpées selon les époques et les </w:t>
      </w:r>
      <w:r w:rsidR="0095588F">
        <w:rPr>
          <w:rFonts w:ascii="Times New Roman" w:eastAsia="Times New Roman" w:hAnsi="Times New Roman" w:cs="Times New Roman"/>
          <w:color w:val="000000"/>
          <w:sz w:val="24"/>
          <w:szCs w:val="24"/>
          <w:lang w:eastAsia="fr-FR"/>
        </w:rPr>
        <w:t>sociétés</w:t>
      </w:r>
      <w:r w:rsidR="001D5670">
        <w:rPr>
          <w:rFonts w:ascii="Times New Roman" w:eastAsia="Times New Roman" w:hAnsi="Times New Roman" w:cs="Times New Roman"/>
          <w:color w:val="000000"/>
          <w:sz w:val="24"/>
          <w:szCs w:val="24"/>
          <w:lang w:eastAsia="fr-FR"/>
        </w:rPr>
        <w:t xml:space="preserve"> considérées</w:t>
      </w:r>
      <w:r w:rsidR="00790734">
        <w:rPr>
          <w:rFonts w:ascii="Times New Roman" w:eastAsia="Times New Roman" w:hAnsi="Times New Roman" w:cs="Times New Roman"/>
          <w:color w:val="000000"/>
          <w:sz w:val="24"/>
          <w:szCs w:val="24"/>
          <w:lang w:eastAsia="fr-FR"/>
        </w:rPr>
        <w:t>. L’âge</w:t>
      </w:r>
      <w:r w:rsidR="00910E72">
        <w:rPr>
          <w:rFonts w:ascii="Times New Roman" w:eastAsia="Times New Roman" w:hAnsi="Times New Roman" w:cs="Times New Roman"/>
          <w:color w:val="000000"/>
          <w:sz w:val="24"/>
          <w:szCs w:val="24"/>
          <w:lang w:eastAsia="fr-FR"/>
        </w:rPr>
        <w:t>,</w:t>
      </w:r>
      <w:r w:rsidR="00790734">
        <w:rPr>
          <w:rFonts w:ascii="Times New Roman" w:eastAsia="Times New Roman" w:hAnsi="Times New Roman" w:cs="Times New Roman"/>
          <w:color w:val="000000"/>
          <w:sz w:val="24"/>
          <w:szCs w:val="24"/>
          <w:lang w:eastAsia="fr-FR"/>
        </w:rPr>
        <w:t xml:space="preserve"> souligne Bourdieu</w:t>
      </w:r>
      <w:r w:rsidR="00910E72">
        <w:rPr>
          <w:rFonts w:ascii="Times New Roman" w:eastAsia="Times New Roman" w:hAnsi="Times New Roman" w:cs="Times New Roman"/>
          <w:color w:val="000000"/>
          <w:sz w:val="24"/>
          <w:szCs w:val="24"/>
          <w:lang w:eastAsia="fr-FR"/>
        </w:rPr>
        <w:t>,</w:t>
      </w:r>
      <w:r w:rsidR="00790734">
        <w:rPr>
          <w:rFonts w:ascii="Times New Roman" w:eastAsia="Times New Roman" w:hAnsi="Times New Roman" w:cs="Times New Roman"/>
          <w:color w:val="000000"/>
          <w:sz w:val="24"/>
          <w:szCs w:val="24"/>
          <w:lang w:eastAsia="fr-FR"/>
        </w:rPr>
        <w:t xml:space="preserve"> « est une donnée biologique socialement manipulée et manipulable » (</w:t>
      </w:r>
      <w:r w:rsidR="00790734" w:rsidRPr="00790734">
        <w:rPr>
          <w:rFonts w:ascii="Times New Roman" w:eastAsia="Times New Roman" w:hAnsi="Times New Roman" w:cs="Times New Roman"/>
          <w:i/>
          <w:color w:val="000000"/>
          <w:sz w:val="24"/>
          <w:szCs w:val="24"/>
          <w:lang w:eastAsia="fr-FR"/>
        </w:rPr>
        <w:t>ibid</w:t>
      </w:r>
      <w:r w:rsidR="00790734">
        <w:rPr>
          <w:rFonts w:ascii="Times New Roman" w:eastAsia="Times New Roman" w:hAnsi="Times New Roman" w:cs="Times New Roman"/>
          <w:color w:val="000000"/>
          <w:sz w:val="24"/>
          <w:szCs w:val="24"/>
          <w:lang w:eastAsia="fr-FR"/>
        </w:rPr>
        <w:t>, p. 2)</w:t>
      </w:r>
      <w:r w:rsidR="001D5670">
        <w:rPr>
          <w:rFonts w:ascii="Times New Roman" w:eastAsia="Times New Roman" w:hAnsi="Times New Roman" w:cs="Times New Roman"/>
          <w:color w:val="000000"/>
          <w:sz w:val="24"/>
          <w:szCs w:val="24"/>
          <w:lang w:eastAsia="fr-FR"/>
        </w:rPr>
        <w:t xml:space="preserve"> </w:t>
      </w:r>
      <w:r w:rsidR="0099704E">
        <w:rPr>
          <w:rFonts w:ascii="Times New Roman" w:eastAsia="Times New Roman" w:hAnsi="Times New Roman" w:cs="Times New Roman"/>
          <w:color w:val="000000"/>
          <w:sz w:val="24"/>
          <w:szCs w:val="24"/>
          <w:lang w:eastAsia="fr-FR"/>
        </w:rPr>
        <w:t xml:space="preserve">On voit bien alors en quoi, </w:t>
      </w:r>
      <w:r w:rsidR="00AB0AA4">
        <w:rPr>
          <w:rFonts w:ascii="Times New Roman" w:eastAsia="Times New Roman" w:hAnsi="Times New Roman" w:cs="Times New Roman"/>
          <w:color w:val="000000"/>
          <w:sz w:val="24"/>
          <w:szCs w:val="24"/>
          <w:lang w:eastAsia="fr-FR"/>
        </w:rPr>
        <w:t>faire la sociologie</w:t>
      </w:r>
      <w:r w:rsidR="0087709D">
        <w:rPr>
          <w:rFonts w:ascii="Times New Roman" w:eastAsia="Times New Roman" w:hAnsi="Times New Roman" w:cs="Times New Roman"/>
          <w:color w:val="000000"/>
          <w:sz w:val="24"/>
          <w:szCs w:val="24"/>
          <w:lang w:eastAsia="fr-FR"/>
        </w:rPr>
        <w:t xml:space="preserve"> </w:t>
      </w:r>
      <w:r w:rsidR="00395638">
        <w:rPr>
          <w:rFonts w:ascii="Times New Roman" w:eastAsia="Times New Roman" w:hAnsi="Times New Roman" w:cs="Times New Roman"/>
          <w:color w:val="000000"/>
          <w:sz w:val="24"/>
          <w:szCs w:val="24"/>
          <w:lang w:eastAsia="fr-FR"/>
        </w:rPr>
        <w:t xml:space="preserve">de la division des </w:t>
      </w:r>
      <w:r w:rsidR="0095588F">
        <w:rPr>
          <w:rFonts w:ascii="Times New Roman" w:eastAsia="Times New Roman" w:hAnsi="Times New Roman" w:cs="Times New Roman"/>
          <w:color w:val="000000"/>
          <w:sz w:val="24"/>
          <w:szCs w:val="24"/>
          <w:lang w:eastAsia="fr-FR"/>
        </w:rPr>
        <w:t>catégories</w:t>
      </w:r>
      <w:r w:rsidR="00395638">
        <w:rPr>
          <w:rFonts w:ascii="Times New Roman" w:eastAsia="Times New Roman" w:hAnsi="Times New Roman" w:cs="Times New Roman"/>
          <w:color w:val="000000"/>
          <w:sz w:val="24"/>
          <w:szCs w:val="24"/>
          <w:lang w:eastAsia="fr-FR"/>
        </w:rPr>
        <w:t xml:space="preserve"> d’âges</w:t>
      </w:r>
      <w:r w:rsidR="00AB0AA4">
        <w:rPr>
          <w:rFonts w:ascii="Times New Roman" w:eastAsia="Times New Roman" w:hAnsi="Times New Roman" w:cs="Times New Roman"/>
          <w:color w:val="000000"/>
          <w:sz w:val="24"/>
          <w:szCs w:val="24"/>
          <w:lang w:eastAsia="fr-FR"/>
        </w:rPr>
        <w:t>, nécessiterait d’étudier le contexte social et historiqu</w:t>
      </w:r>
      <w:r w:rsidR="009F5191">
        <w:rPr>
          <w:rFonts w:ascii="Times New Roman" w:eastAsia="Times New Roman" w:hAnsi="Times New Roman" w:cs="Times New Roman"/>
          <w:color w:val="000000"/>
          <w:sz w:val="24"/>
          <w:szCs w:val="24"/>
          <w:lang w:eastAsia="fr-FR"/>
        </w:rPr>
        <w:t>e particulier de leur apparition. Perspective</w:t>
      </w:r>
      <w:r w:rsidR="001D5670">
        <w:rPr>
          <w:rFonts w:ascii="Times New Roman" w:eastAsia="Times New Roman" w:hAnsi="Times New Roman" w:cs="Times New Roman"/>
          <w:color w:val="000000"/>
          <w:sz w:val="24"/>
          <w:szCs w:val="24"/>
          <w:lang w:eastAsia="fr-FR"/>
        </w:rPr>
        <w:t xml:space="preserve"> </w:t>
      </w:r>
      <w:r w:rsidR="00F7247C">
        <w:rPr>
          <w:rFonts w:ascii="Times New Roman" w:eastAsia="Times New Roman" w:hAnsi="Times New Roman" w:cs="Times New Roman"/>
          <w:color w:val="000000"/>
          <w:sz w:val="24"/>
          <w:szCs w:val="24"/>
          <w:lang w:eastAsia="fr-FR"/>
        </w:rPr>
        <w:t>qui va à l’</w:t>
      </w:r>
      <w:r w:rsidR="0002164D">
        <w:rPr>
          <w:rFonts w:ascii="Times New Roman" w:eastAsia="Times New Roman" w:hAnsi="Times New Roman" w:cs="Times New Roman"/>
          <w:color w:val="000000"/>
          <w:sz w:val="24"/>
          <w:szCs w:val="24"/>
          <w:lang w:eastAsia="fr-FR"/>
        </w:rPr>
        <w:t>encontre de l’illusion de</w:t>
      </w:r>
      <w:r w:rsidR="00F7247C">
        <w:rPr>
          <w:rFonts w:ascii="Times New Roman" w:eastAsia="Times New Roman" w:hAnsi="Times New Roman" w:cs="Times New Roman"/>
          <w:color w:val="000000"/>
          <w:sz w:val="24"/>
          <w:szCs w:val="24"/>
          <w:lang w:eastAsia="fr-FR"/>
        </w:rPr>
        <w:t xml:space="preserve"> catégories d’âges en tant que réalité universelle et atemporelle.</w:t>
      </w:r>
    </w:p>
    <w:p w14:paraId="05C29CBF" w14:textId="2D9067F4" w:rsidR="00A37436" w:rsidRDefault="005F78F4" w:rsidP="00330A7D">
      <w:pPr>
        <w:spacing w:before="240" w:after="0" w:line="240" w:lineRule="auto"/>
        <w:jc w:val="both"/>
        <w:textAlignment w:val="baseline"/>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lastRenderedPageBreak/>
        <w:t>Si</w:t>
      </w:r>
      <w:r w:rsidR="0099704E">
        <w:rPr>
          <w:rFonts w:ascii="Times New Roman" w:eastAsia="Times New Roman" w:hAnsi="Times New Roman" w:cs="Times New Roman"/>
          <w:color w:val="000000"/>
          <w:sz w:val="24"/>
          <w:szCs w:val="24"/>
          <w:lang w:eastAsia="fr-FR"/>
        </w:rPr>
        <w:t xml:space="preserve"> da</w:t>
      </w:r>
      <w:r w:rsidR="0083384D">
        <w:rPr>
          <w:rFonts w:ascii="Times New Roman" w:eastAsia="Times New Roman" w:hAnsi="Times New Roman" w:cs="Times New Roman"/>
          <w:color w:val="000000"/>
          <w:sz w:val="24"/>
          <w:szCs w:val="24"/>
          <w:lang w:eastAsia="fr-FR"/>
        </w:rPr>
        <w:t>ns une perspective de recherche</w:t>
      </w:r>
      <w:r w:rsidR="0099704E">
        <w:rPr>
          <w:rFonts w:ascii="Times New Roman" w:eastAsia="Times New Roman" w:hAnsi="Times New Roman" w:cs="Times New Roman"/>
          <w:color w:val="000000"/>
          <w:sz w:val="24"/>
          <w:szCs w:val="24"/>
          <w:lang w:eastAsia="fr-FR"/>
        </w:rPr>
        <w:t xml:space="preserve"> </w:t>
      </w:r>
      <w:r>
        <w:rPr>
          <w:rFonts w:ascii="Times New Roman" w:eastAsia="Times New Roman" w:hAnsi="Times New Roman" w:cs="Times New Roman"/>
          <w:color w:val="000000"/>
          <w:sz w:val="24"/>
          <w:szCs w:val="24"/>
          <w:lang w:eastAsia="fr-FR"/>
        </w:rPr>
        <w:t xml:space="preserve">on peut </w:t>
      </w:r>
      <w:r w:rsidR="00164C4A">
        <w:rPr>
          <w:rFonts w:ascii="Times New Roman" w:eastAsia="Times New Roman" w:hAnsi="Times New Roman" w:cs="Times New Roman"/>
          <w:color w:val="000000"/>
          <w:sz w:val="24"/>
          <w:szCs w:val="24"/>
          <w:lang w:eastAsia="fr-FR"/>
        </w:rPr>
        <w:t xml:space="preserve">aisément </w:t>
      </w:r>
      <w:r>
        <w:rPr>
          <w:rFonts w:ascii="Times New Roman" w:eastAsia="Times New Roman" w:hAnsi="Times New Roman" w:cs="Times New Roman"/>
          <w:color w:val="000000"/>
          <w:sz w:val="24"/>
          <w:szCs w:val="24"/>
          <w:lang w:eastAsia="fr-FR"/>
        </w:rPr>
        <w:t>rompre</w:t>
      </w:r>
      <w:r w:rsidR="009E59A0">
        <w:rPr>
          <w:rFonts w:ascii="Times New Roman" w:eastAsia="Times New Roman" w:hAnsi="Times New Roman" w:cs="Times New Roman"/>
          <w:color w:val="000000"/>
          <w:sz w:val="24"/>
          <w:szCs w:val="24"/>
          <w:lang w:eastAsia="fr-FR"/>
        </w:rPr>
        <w:t xml:space="preserve"> </w:t>
      </w:r>
      <w:r w:rsidR="00EE7AC2">
        <w:rPr>
          <w:rFonts w:ascii="Times New Roman" w:eastAsia="Times New Roman" w:hAnsi="Times New Roman" w:cs="Times New Roman"/>
          <w:color w:val="000000"/>
          <w:sz w:val="24"/>
          <w:szCs w:val="24"/>
          <w:lang w:eastAsia="fr-FR"/>
        </w:rPr>
        <w:t>avec une approche fétichisée</w:t>
      </w:r>
      <w:r>
        <w:rPr>
          <w:rFonts w:ascii="Times New Roman" w:eastAsia="Times New Roman" w:hAnsi="Times New Roman" w:cs="Times New Roman"/>
          <w:color w:val="000000"/>
          <w:sz w:val="24"/>
          <w:szCs w:val="24"/>
          <w:lang w:eastAsia="fr-FR"/>
        </w:rPr>
        <w:t xml:space="preserve"> des normes d’âges et une </w:t>
      </w:r>
      <w:r w:rsidR="000D5BF5">
        <w:rPr>
          <w:rFonts w:ascii="Times New Roman" w:eastAsia="Times New Roman" w:hAnsi="Times New Roman" w:cs="Times New Roman"/>
          <w:color w:val="000000"/>
          <w:sz w:val="24"/>
          <w:szCs w:val="24"/>
          <w:lang w:eastAsia="fr-FR"/>
        </w:rPr>
        <w:t>conception</w:t>
      </w:r>
      <w:r>
        <w:rPr>
          <w:rFonts w:ascii="Times New Roman" w:eastAsia="Times New Roman" w:hAnsi="Times New Roman" w:cs="Times New Roman"/>
          <w:color w:val="000000"/>
          <w:sz w:val="24"/>
          <w:szCs w:val="24"/>
          <w:lang w:eastAsia="fr-FR"/>
        </w:rPr>
        <w:t xml:space="preserve"> homogène </w:t>
      </w:r>
      <w:r w:rsidR="000D5BF5">
        <w:rPr>
          <w:rFonts w:ascii="Times New Roman" w:eastAsia="Times New Roman" w:hAnsi="Times New Roman" w:cs="Times New Roman"/>
          <w:color w:val="000000"/>
          <w:sz w:val="24"/>
          <w:szCs w:val="24"/>
          <w:lang w:eastAsia="fr-FR"/>
        </w:rPr>
        <w:t>des</w:t>
      </w:r>
      <w:r>
        <w:rPr>
          <w:rFonts w:ascii="Times New Roman" w:eastAsia="Times New Roman" w:hAnsi="Times New Roman" w:cs="Times New Roman"/>
          <w:color w:val="000000"/>
          <w:sz w:val="24"/>
          <w:szCs w:val="24"/>
          <w:lang w:eastAsia="fr-FR"/>
        </w:rPr>
        <w:t xml:space="preserve"> catégo</w:t>
      </w:r>
      <w:r w:rsidR="0099704E">
        <w:rPr>
          <w:rFonts w:ascii="Times New Roman" w:eastAsia="Times New Roman" w:hAnsi="Times New Roman" w:cs="Times New Roman"/>
          <w:color w:val="000000"/>
          <w:sz w:val="24"/>
          <w:szCs w:val="24"/>
          <w:lang w:eastAsia="fr-FR"/>
        </w:rPr>
        <w:t>ries d’</w:t>
      </w:r>
      <w:r w:rsidR="00EE7AC2">
        <w:rPr>
          <w:rFonts w:ascii="Times New Roman" w:eastAsia="Times New Roman" w:hAnsi="Times New Roman" w:cs="Times New Roman"/>
          <w:color w:val="000000"/>
          <w:sz w:val="24"/>
          <w:szCs w:val="24"/>
          <w:lang w:eastAsia="fr-FR"/>
        </w:rPr>
        <w:t xml:space="preserve">âge </w:t>
      </w:r>
      <w:r w:rsidR="0099704E">
        <w:rPr>
          <w:rFonts w:ascii="Times New Roman" w:eastAsia="Times New Roman" w:hAnsi="Times New Roman" w:cs="Times New Roman"/>
          <w:color w:val="000000"/>
          <w:sz w:val="24"/>
          <w:szCs w:val="24"/>
          <w:lang w:eastAsia="fr-FR"/>
        </w:rPr>
        <w:t>-</w:t>
      </w:r>
      <w:r>
        <w:rPr>
          <w:rFonts w:ascii="Times New Roman" w:eastAsia="Times New Roman" w:hAnsi="Times New Roman" w:cs="Times New Roman"/>
          <w:color w:val="000000"/>
          <w:sz w:val="24"/>
          <w:szCs w:val="24"/>
          <w:lang w:eastAsia="fr-FR"/>
        </w:rPr>
        <w:t xml:space="preserve"> </w:t>
      </w:r>
      <w:r w:rsidR="0099704E">
        <w:rPr>
          <w:rFonts w:ascii="Times New Roman" w:eastAsia="Times New Roman" w:hAnsi="Times New Roman" w:cs="Times New Roman"/>
          <w:color w:val="000000"/>
          <w:sz w:val="24"/>
          <w:szCs w:val="24"/>
          <w:lang w:eastAsia="fr-FR"/>
        </w:rPr>
        <w:t>geste réflexif</w:t>
      </w:r>
      <w:r w:rsidR="0083384D">
        <w:rPr>
          <w:rFonts w:ascii="Times New Roman" w:eastAsia="Times New Roman" w:hAnsi="Times New Roman" w:cs="Times New Roman"/>
          <w:color w:val="000000"/>
          <w:sz w:val="24"/>
          <w:szCs w:val="24"/>
          <w:lang w:eastAsia="fr-FR"/>
        </w:rPr>
        <w:t xml:space="preserve"> </w:t>
      </w:r>
      <w:r w:rsidR="00CB5079">
        <w:rPr>
          <w:rFonts w:ascii="Times New Roman" w:eastAsia="Times New Roman" w:hAnsi="Times New Roman" w:cs="Times New Roman"/>
          <w:color w:val="000000"/>
          <w:sz w:val="24"/>
          <w:szCs w:val="24"/>
          <w:lang w:eastAsia="fr-FR"/>
        </w:rPr>
        <w:t xml:space="preserve">on l’a </w:t>
      </w:r>
      <w:r w:rsidR="00CB5079" w:rsidRPr="00CB5079">
        <w:rPr>
          <w:rFonts w:ascii="Times New Roman" w:eastAsia="Times New Roman" w:hAnsi="Times New Roman" w:cs="Times New Roman"/>
          <w:color w:val="000000"/>
          <w:sz w:val="24"/>
          <w:szCs w:val="24"/>
          <w:lang w:eastAsia="fr-FR"/>
        </w:rPr>
        <w:t xml:space="preserve">dit </w:t>
      </w:r>
      <w:r w:rsidR="00164C4A" w:rsidRPr="00CB5079">
        <w:rPr>
          <w:rFonts w:ascii="Times New Roman" w:eastAsia="Times New Roman" w:hAnsi="Times New Roman" w:cs="Times New Roman"/>
          <w:color w:val="000000"/>
          <w:sz w:val="24"/>
          <w:szCs w:val="24"/>
          <w:lang w:eastAsia="fr-FR"/>
        </w:rPr>
        <w:t xml:space="preserve">qui </w:t>
      </w:r>
      <w:r w:rsidR="00422EE3">
        <w:rPr>
          <w:rFonts w:ascii="Times New Roman" w:eastAsia="Times New Roman" w:hAnsi="Times New Roman" w:cs="Times New Roman"/>
          <w:color w:val="000000"/>
          <w:sz w:val="24"/>
          <w:szCs w:val="24"/>
          <w:lang w:eastAsia="fr-FR"/>
        </w:rPr>
        <w:t>consiste à tenir pour suspecte une réalité qui apparaître trop bien ordonnée</w:t>
      </w:r>
      <w:r w:rsidR="001F6703">
        <w:rPr>
          <w:rFonts w:ascii="Times New Roman" w:hAnsi="Times New Roman" w:cs="Times New Roman"/>
          <w:sz w:val="24"/>
          <w:szCs w:val="24"/>
        </w:rPr>
        <w:t>,</w:t>
      </w:r>
      <w:r w:rsidR="001F6703">
        <w:rPr>
          <w:rFonts w:ascii="Times New Roman" w:eastAsia="Times New Roman" w:hAnsi="Times New Roman" w:cs="Times New Roman"/>
          <w:color w:val="000000"/>
          <w:sz w:val="24"/>
          <w:szCs w:val="24"/>
          <w:lang w:eastAsia="fr-FR"/>
        </w:rPr>
        <w:t xml:space="preserve"> il</w:t>
      </w:r>
      <w:r>
        <w:rPr>
          <w:rFonts w:ascii="Times New Roman" w:eastAsia="Times New Roman" w:hAnsi="Times New Roman" w:cs="Times New Roman"/>
          <w:color w:val="000000"/>
          <w:sz w:val="24"/>
          <w:szCs w:val="24"/>
          <w:lang w:eastAsia="fr-FR"/>
        </w:rPr>
        <w:t xml:space="preserve"> n’en demeure pas moins qu</w:t>
      </w:r>
      <w:r w:rsidR="00422EE3">
        <w:rPr>
          <w:rFonts w:ascii="Times New Roman" w:eastAsia="Times New Roman" w:hAnsi="Times New Roman" w:cs="Times New Roman"/>
          <w:color w:val="000000"/>
          <w:sz w:val="24"/>
          <w:szCs w:val="24"/>
          <w:lang w:eastAsia="fr-FR"/>
        </w:rPr>
        <w:t>e</w:t>
      </w:r>
      <w:r w:rsidR="00EE7AC2">
        <w:rPr>
          <w:rFonts w:ascii="Times New Roman" w:eastAsia="Times New Roman" w:hAnsi="Times New Roman" w:cs="Times New Roman"/>
          <w:color w:val="000000"/>
          <w:sz w:val="24"/>
          <w:szCs w:val="24"/>
          <w:lang w:eastAsia="fr-FR"/>
        </w:rPr>
        <w:t xml:space="preserve"> l</w:t>
      </w:r>
      <w:r w:rsidR="00CB5079">
        <w:rPr>
          <w:rFonts w:ascii="Times New Roman" w:eastAsia="Times New Roman" w:hAnsi="Times New Roman" w:cs="Times New Roman"/>
          <w:color w:val="000000"/>
          <w:sz w:val="24"/>
          <w:szCs w:val="24"/>
          <w:lang w:eastAsia="fr-FR"/>
        </w:rPr>
        <w:t xml:space="preserve">es catégories d’âges </w:t>
      </w:r>
      <w:r w:rsidR="00422EE3">
        <w:rPr>
          <w:rFonts w:ascii="Times New Roman" w:eastAsia="Times New Roman" w:hAnsi="Times New Roman" w:cs="Times New Roman"/>
          <w:color w:val="000000"/>
          <w:sz w:val="24"/>
          <w:szCs w:val="24"/>
          <w:lang w:eastAsia="fr-FR"/>
        </w:rPr>
        <w:t>ne sont jamais des formes symboliques vierges et neutres.</w:t>
      </w:r>
      <w:r w:rsidR="00083936">
        <w:rPr>
          <w:rFonts w:ascii="Times New Roman" w:eastAsia="Times New Roman" w:hAnsi="Times New Roman" w:cs="Times New Roman"/>
          <w:color w:val="000000"/>
          <w:sz w:val="24"/>
          <w:szCs w:val="24"/>
          <w:lang w:eastAsia="fr-FR"/>
        </w:rPr>
        <w:t xml:space="preserve"> Plus ou moins ritualisées (Van Gennep, 1981) selon les sociétés, elles so</w:t>
      </w:r>
      <w:r w:rsidR="009F5191">
        <w:rPr>
          <w:rFonts w:ascii="Times New Roman" w:eastAsia="Times New Roman" w:hAnsi="Times New Roman" w:cs="Times New Roman"/>
          <w:color w:val="000000"/>
          <w:sz w:val="24"/>
          <w:szCs w:val="24"/>
          <w:lang w:eastAsia="fr-FR"/>
        </w:rPr>
        <w:t>nt des étapes à franchir dans la</w:t>
      </w:r>
      <w:r w:rsidR="00083936">
        <w:rPr>
          <w:rFonts w:ascii="Times New Roman" w:eastAsia="Times New Roman" w:hAnsi="Times New Roman" w:cs="Times New Roman"/>
          <w:color w:val="000000"/>
          <w:sz w:val="24"/>
          <w:szCs w:val="24"/>
          <w:lang w:eastAsia="fr-FR"/>
        </w:rPr>
        <w:t xml:space="preserve"> vie individuelle pour aller vers l’âge adulte et, indéniablement, </w:t>
      </w:r>
      <w:r w:rsidR="00CB5079">
        <w:rPr>
          <w:rFonts w:ascii="Times New Roman" w:eastAsia="Times New Roman" w:hAnsi="Times New Roman" w:cs="Times New Roman"/>
          <w:color w:val="000000"/>
          <w:sz w:val="24"/>
          <w:szCs w:val="24"/>
          <w:lang w:eastAsia="fr-FR"/>
        </w:rPr>
        <w:t>ont des effets de réel</w:t>
      </w:r>
      <w:r w:rsidR="001B3C92">
        <w:rPr>
          <w:rFonts w:ascii="Times New Roman" w:eastAsia="Times New Roman" w:hAnsi="Times New Roman" w:cs="Times New Roman"/>
          <w:color w:val="000000"/>
          <w:sz w:val="24"/>
          <w:szCs w:val="24"/>
          <w:lang w:eastAsia="fr-FR"/>
        </w:rPr>
        <w:t xml:space="preserve">. </w:t>
      </w:r>
      <w:r w:rsidR="00896EFE">
        <w:rPr>
          <w:rFonts w:ascii="Times New Roman" w:eastAsia="Times New Roman" w:hAnsi="Times New Roman" w:cs="Times New Roman"/>
          <w:color w:val="000000"/>
          <w:sz w:val="24"/>
          <w:szCs w:val="24"/>
          <w:lang w:eastAsia="fr-FR"/>
        </w:rPr>
        <w:t xml:space="preserve">Elles stabilisent les « flux de la vie sociale » et « créent, jusqu’à un certain point, les réalités auxquelles elles s’appliquent » (Douglas, 2004, p. 144). </w:t>
      </w:r>
      <w:r w:rsidR="00422EE3">
        <w:rPr>
          <w:rFonts w:ascii="Times New Roman" w:eastAsia="Times New Roman" w:hAnsi="Times New Roman" w:cs="Times New Roman"/>
          <w:color w:val="000000"/>
          <w:sz w:val="24"/>
          <w:szCs w:val="24"/>
          <w:lang w:eastAsia="fr-FR"/>
        </w:rPr>
        <w:t>En d’autres termes, selon l’expression</w:t>
      </w:r>
      <w:r w:rsidR="00CB5079">
        <w:rPr>
          <w:rFonts w:ascii="Times New Roman" w:eastAsia="Times New Roman" w:hAnsi="Times New Roman" w:cs="Times New Roman"/>
          <w:color w:val="000000"/>
          <w:sz w:val="24"/>
          <w:szCs w:val="24"/>
          <w:lang w:eastAsia="fr-FR"/>
        </w:rPr>
        <w:t xml:space="preserve"> </w:t>
      </w:r>
      <w:r w:rsidR="009E59A0">
        <w:rPr>
          <w:rFonts w:ascii="Times New Roman" w:eastAsia="Times New Roman" w:hAnsi="Times New Roman" w:cs="Times New Roman"/>
          <w:color w:val="000000"/>
          <w:sz w:val="24"/>
          <w:szCs w:val="24"/>
          <w:lang w:eastAsia="fr-FR"/>
        </w:rPr>
        <w:t>de Peatri</w:t>
      </w:r>
      <w:r w:rsidR="001D5670">
        <w:rPr>
          <w:rFonts w:ascii="Times New Roman" w:eastAsia="Times New Roman" w:hAnsi="Times New Roman" w:cs="Times New Roman"/>
          <w:color w:val="000000"/>
          <w:sz w:val="24"/>
          <w:szCs w:val="24"/>
          <w:lang w:eastAsia="fr-FR"/>
        </w:rPr>
        <w:t>c</w:t>
      </w:r>
      <w:r w:rsidR="009E59A0">
        <w:rPr>
          <w:rFonts w:ascii="Times New Roman" w:eastAsia="Times New Roman" w:hAnsi="Times New Roman" w:cs="Times New Roman"/>
          <w:color w:val="000000"/>
          <w:sz w:val="24"/>
          <w:szCs w:val="24"/>
          <w:lang w:eastAsia="fr-FR"/>
        </w:rPr>
        <w:t>k</w:t>
      </w:r>
      <w:r w:rsidR="00DB68BC">
        <w:rPr>
          <w:rFonts w:ascii="Times New Roman" w:eastAsia="Times New Roman" w:hAnsi="Times New Roman" w:cs="Times New Roman"/>
          <w:color w:val="000000"/>
          <w:sz w:val="24"/>
          <w:szCs w:val="24"/>
          <w:lang w:eastAsia="fr-FR"/>
        </w:rPr>
        <w:t xml:space="preserve">, </w:t>
      </w:r>
      <w:r w:rsidR="001D5670">
        <w:rPr>
          <w:rFonts w:ascii="Times New Roman" w:eastAsia="Times New Roman" w:hAnsi="Times New Roman" w:cs="Times New Roman"/>
          <w:color w:val="000000"/>
          <w:sz w:val="24"/>
          <w:szCs w:val="24"/>
          <w:lang w:eastAsia="fr-FR"/>
        </w:rPr>
        <w:t>elles participent d’</w:t>
      </w:r>
      <w:r>
        <w:rPr>
          <w:rFonts w:ascii="Times New Roman" w:eastAsia="Times New Roman" w:hAnsi="Times New Roman" w:cs="Times New Roman"/>
          <w:color w:val="000000"/>
          <w:sz w:val="24"/>
          <w:szCs w:val="24"/>
          <w:lang w:eastAsia="fr-FR"/>
        </w:rPr>
        <w:t>une certaine « police des âges »</w:t>
      </w:r>
      <w:r w:rsidR="009E59A0">
        <w:rPr>
          <w:rFonts w:ascii="Times New Roman" w:eastAsia="Times New Roman" w:hAnsi="Times New Roman" w:cs="Times New Roman"/>
          <w:color w:val="000000"/>
          <w:sz w:val="24"/>
          <w:szCs w:val="24"/>
          <w:lang w:eastAsia="fr-FR"/>
        </w:rPr>
        <w:t xml:space="preserve"> (2003, p. 20)</w:t>
      </w:r>
      <w:r w:rsidR="001D5670">
        <w:rPr>
          <w:rFonts w:ascii="Times New Roman" w:eastAsia="Times New Roman" w:hAnsi="Times New Roman" w:cs="Times New Roman"/>
          <w:color w:val="000000"/>
          <w:sz w:val="24"/>
          <w:szCs w:val="24"/>
          <w:lang w:eastAsia="fr-FR"/>
        </w:rPr>
        <w:t xml:space="preserve"> qui</w:t>
      </w:r>
      <w:r w:rsidR="009E59A0">
        <w:rPr>
          <w:rFonts w:ascii="Times New Roman" w:eastAsia="Times New Roman" w:hAnsi="Times New Roman" w:cs="Times New Roman"/>
          <w:color w:val="000000"/>
          <w:sz w:val="24"/>
          <w:szCs w:val="24"/>
          <w:lang w:eastAsia="fr-FR"/>
        </w:rPr>
        <w:t xml:space="preserve"> </w:t>
      </w:r>
      <w:r w:rsidR="00B16262">
        <w:rPr>
          <w:rFonts w:ascii="Times New Roman" w:eastAsia="Times New Roman" w:hAnsi="Times New Roman" w:cs="Times New Roman"/>
          <w:color w:val="000000"/>
          <w:sz w:val="24"/>
          <w:szCs w:val="24"/>
          <w:lang w:eastAsia="fr-FR"/>
        </w:rPr>
        <w:t>s’est constitué</w:t>
      </w:r>
      <w:r w:rsidR="009E59A0">
        <w:rPr>
          <w:rFonts w:ascii="Times New Roman" w:eastAsia="Times New Roman" w:hAnsi="Times New Roman" w:cs="Times New Roman"/>
          <w:color w:val="000000"/>
          <w:sz w:val="24"/>
          <w:szCs w:val="24"/>
          <w:lang w:eastAsia="fr-FR"/>
        </w:rPr>
        <w:t>e</w:t>
      </w:r>
      <w:r w:rsidR="00896EFE">
        <w:rPr>
          <w:rFonts w:ascii="Times New Roman" w:eastAsia="Times New Roman" w:hAnsi="Times New Roman" w:cs="Times New Roman"/>
          <w:color w:val="000000"/>
          <w:sz w:val="24"/>
          <w:szCs w:val="24"/>
          <w:lang w:eastAsia="fr-FR"/>
        </w:rPr>
        <w:t xml:space="preserve"> au fil du temps</w:t>
      </w:r>
      <w:r w:rsidR="00E36A2A">
        <w:rPr>
          <w:rFonts w:ascii="Times New Roman" w:eastAsia="Times New Roman" w:hAnsi="Times New Roman" w:cs="Times New Roman"/>
          <w:color w:val="000000"/>
          <w:sz w:val="24"/>
          <w:szCs w:val="24"/>
          <w:lang w:eastAsia="fr-FR"/>
        </w:rPr>
        <w:t xml:space="preserve"> comme une </w:t>
      </w:r>
      <w:r w:rsidR="00B16262">
        <w:rPr>
          <w:rFonts w:ascii="Times New Roman" w:eastAsia="Times New Roman" w:hAnsi="Times New Roman" w:cs="Times New Roman"/>
          <w:color w:val="000000"/>
          <w:sz w:val="24"/>
          <w:szCs w:val="24"/>
          <w:lang w:eastAsia="fr-FR"/>
        </w:rPr>
        <w:t>institution sans mur</w:t>
      </w:r>
      <w:r w:rsidR="00016E49">
        <w:rPr>
          <w:rFonts w:ascii="Times New Roman" w:eastAsia="Times New Roman" w:hAnsi="Times New Roman" w:cs="Times New Roman"/>
          <w:color w:val="000000"/>
          <w:sz w:val="24"/>
          <w:szCs w:val="24"/>
          <w:lang w:eastAsia="fr-FR"/>
        </w:rPr>
        <w:t xml:space="preserve"> </w:t>
      </w:r>
      <w:r w:rsidR="00B16262">
        <w:rPr>
          <w:rFonts w:ascii="Times New Roman" w:eastAsia="Times New Roman" w:hAnsi="Times New Roman" w:cs="Times New Roman"/>
          <w:color w:val="000000"/>
          <w:sz w:val="24"/>
          <w:szCs w:val="24"/>
          <w:lang w:eastAsia="fr-FR"/>
        </w:rPr>
        <w:t xml:space="preserve">qui régit les existences. </w:t>
      </w:r>
      <w:r w:rsidR="0087709D">
        <w:rPr>
          <w:rFonts w:ascii="Times New Roman" w:eastAsia="Times New Roman" w:hAnsi="Times New Roman" w:cs="Times New Roman"/>
          <w:color w:val="000000"/>
          <w:sz w:val="24"/>
          <w:szCs w:val="24"/>
          <w:lang w:eastAsia="fr-FR"/>
        </w:rPr>
        <w:t>A</w:t>
      </w:r>
      <w:r w:rsidR="001B3C92">
        <w:rPr>
          <w:rFonts w:ascii="Times New Roman" w:eastAsia="Times New Roman" w:hAnsi="Times New Roman" w:cs="Times New Roman"/>
          <w:color w:val="000000"/>
          <w:sz w:val="24"/>
          <w:szCs w:val="24"/>
          <w:lang w:eastAsia="fr-FR"/>
        </w:rPr>
        <w:t>ussi incertaines soient leurs</w:t>
      </w:r>
      <w:r w:rsidR="000D5BF5">
        <w:rPr>
          <w:rFonts w:ascii="Times New Roman" w:eastAsia="Times New Roman" w:hAnsi="Times New Roman" w:cs="Times New Roman"/>
          <w:color w:val="000000"/>
          <w:sz w:val="24"/>
          <w:szCs w:val="24"/>
          <w:lang w:eastAsia="fr-FR"/>
        </w:rPr>
        <w:t xml:space="preserve"> frontières, </w:t>
      </w:r>
      <w:r w:rsidR="001B3C92">
        <w:rPr>
          <w:rFonts w:ascii="Times New Roman" w:eastAsia="Times New Roman" w:hAnsi="Times New Roman" w:cs="Times New Roman"/>
          <w:color w:val="000000"/>
          <w:sz w:val="24"/>
          <w:szCs w:val="24"/>
          <w:lang w:eastAsia="fr-FR"/>
        </w:rPr>
        <w:t>les catégories d’</w:t>
      </w:r>
      <w:r w:rsidR="000D5BF5">
        <w:rPr>
          <w:rFonts w:ascii="Times New Roman" w:eastAsia="Times New Roman" w:hAnsi="Times New Roman" w:cs="Times New Roman"/>
          <w:color w:val="000000"/>
          <w:sz w:val="24"/>
          <w:szCs w:val="24"/>
          <w:lang w:eastAsia="fr-FR"/>
        </w:rPr>
        <w:t>âges choisie</w:t>
      </w:r>
      <w:r w:rsidR="00306D9A">
        <w:rPr>
          <w:rFonts w:ascii="Times New Roman" w:eastAsia="Times New Roman" w:hAnsi="Times New Roman" w:cs="Times New Roman"/>
          <w:color w:val="000000"/>
          <w:sz w:val="24"/>
          <w:szCs w:val="24"/>
          <w:lang w:eastAsia="fr-FR"/>
        </w:rPr>
        <w:t xml:space="preserve"> par</w:t>
      </w:r>
      <w:r w:rsidR="000D5BF5">
        <w:rPr>
          <w:rFonts w:ascii="Times New Roman" w:eastAsia="Times New Roman" w:hAnsi="Times New Roman" w:cs="Times New Roman"/>
          <w:color w:val="000000"/>
          <w:sz w:val="24"/>
          <w:szCs w:val="24"/>
          <w:lang w:eastAsia="fr-FR"/>
        </w:rPr>
        <w:t xml:space="preserve"> une société </w:t>
      </w:r>
      <w:r w:rsidR="00016E49">
        <w:rPr>
          <w:rFonts w:ascii="Times New Roman" w:eastAsia="Times New Roman" w:hAnsi="Times New Roman" w:cs="Times New Roman"/>
          <w:color w:val="000000"/>
          <w:sz w:val="24"/>
          <w:szCs w:val="24"/>
          <w:lang w:eastAsia="fr-FR"/>
        </w:rPr>
        <w:t>ont avant tout une portée</w:t>
      </w:r>
      <w:r w:rsidR="00306D9A">
        <w:rPr>
          <w:rFonts w:ascii="Times New Roman" w:eastAsia="Times New Roman" w:hAnsi="Times New Roman" w:cs="Times New Roman"/>
          <w:color w:val="000000"/>
          <w:sz w:val="24"/>
          <w:szCs w:val="24"/>
          <w:lang w:eastAsia="fr-FR"/>
        </w:rPr>
        <w:t xml:space="preserve"> sociale et</w:t>
      </w:r>
      <w:r w:rsidR="000D5BF5">
        <w:rPr>
          <w:rFonts w:ascii="Times New Roman" w:eastAsia="Times New Roman" w:hAnsi="Times New Roman" w:cs="Times New Roman"/>
          <w:color w:val="000000"/>
          <w:sz w:val="24"/>
          <w:szCs w:val="24"/>
          <w:lang w:eastAsia="fr-FR"/>
        </w:rPr>
        <w:t xml:space="preserve"> normative</w:t>
      </w:r>
      <w:r w:rsidR="00EE7AC2">
        <w:rPr>
          <w:rFonts w:ascii="Times New Roman" w:eastAsia="Times New Roman" w:hAnsi="Times New Roman" w:cs="Times New Roman"/>
          <w:color w:val="000000"/>
          <w:sz w:val="24"/>
          <w:szCs w:val="24"/>
          <w:lang w:eastAsia="fr-FR"/>
        </w:rPr>
        <w:t xml:space="preserve"> (« petite enfance », « enfance », « adolescence », etc.)</w:t>
      </w:r>
      <w:r w:rsidR="00306D9A">
        <w:rPr>
          <w:rFonts w:ascii="Times New Roman" w:eastAsia="Times New Roman" w:hAnsi="Times New Roman" w:cs="Times New Roman"/>
          <w:color w:val="000000"/>
          <w:sz w:val="24"/>
          <w:szCs w:val="24"/>
          <w:lang w:eastAsia="fr-FR"/>
        </w:rPr>
        <w:t>. L</w:t>
      </w:r>
      <w:r w:rsidR="000D5BF5">
        <w:rPr>
          <w:rFonts w:ascii="Times New Roman" w:eastAsia="Times New Roman" w:hAnsi="Times New Roman" w:cs="Times New Roman"/>
          <w:color w:val="000000"/>
          <w:sz w:val="24"/>
          <w:szCs w:val="24"/>
          <w:lang w:eastAsia="fr-FR"/>
        </w:rPr>
        <w:t xml:space="preserve">a stratification par âges d’une société, </w:t>
      </w:r>
      <w:r w:rsidR="00306D9A">
        <w:rPr>
          <w:rFonts w:ascii="Times New Roman" w:eastAsia="Times New Roman" w:hAnsi="Times New Roman" w:cs="Times New Roman"/>
          <w:color w:val="000000"/>
          <w:sz w:val="24"/>
          <w:szCs w:val="24"/>
          <w:lang w:eastAsia="fr-FR"/>
        </w:rPr>
        <w:t xml:space="preserve">rappelle Galland, à savoir </w:t>
      </w:r>
      <w:r w:rsidR="000D5BF5">
        <w:rPr>
          <w:rFonts w:ascii="Times New Roman" w:eastAsia="Times New Roman" w:hAnsi="Times New Roman" w:cs="Times New Roman"/>
          <w:color w:val="000000"/>
          <w:sz w:val="24"/>
          <w:szCs w:val="24"/>
          <w:lang w:eastAsia="fr-FR"/>
        </w:rPr>
        <w:t xml:space="preserve">l’organisation des attributs et des rôles sociaux selon l’âge, </w:t>
      </w:r>
      <w:r w:rsidR="00306D9A">
        <w:rPr>
          <w:rFonts w:ascii="Times New Roman" w:eastAsia="Times New Roman" w:hAnsi="Times New Roman" w:cs="Times New Roman"/>
          <w:color w:val="000000"/>
          <w:sz w:val="24"/>
          <w:szCs w:val="24"/>
          <w:lang w:eastAsia="fr-FR"/>
        </w:rPr>
        <w:t>« </w:t>
      </w:r>
      <w:r w:rsidR="000D5BF5">
        <w:rPr>
          <w:rFonts w:ascii="Times New Roman" w:eastAsia="Times New Roman" w:hAnsi="Times New Roman" w:cs="Times New Roman"/>
          <w:color w:val="000000"/>
          <w:sz w:val="24"/>
          <w:szCs w:val="24"/>
          <w:lang w:eastAsia="fr-FR"/>
        </w:rPr>
        <w:t>ne correspond que fort peu à une échelle naturelle et bien davantage à une échelle sociale »</w:t>
      </w:r>
      <w:r w:rsidR="008703ED">
        <w:rPr>
          <w:rFonts w:ascii="Times New Roman" w:eastAsia="Times New Roman" w:hAnsi="Times New Roman" w:cs="Times New Roman"/>
          <w:color w:val="000000"/>
          <w:sz w:val="24"/>
          <w:szCs w:val="24"/>
          <w:lang w:eastAsia="fr-FR"/>
        </w:rPr>
        <w:t xml:space="preserve"> (2004, p. 103). </w:t>
      </w:r>
      <w:r w:rsidR="00306D9A">
        <w:rPr>
          <w:rFonts w:ascii="Times New Roman" w:eastAsia="Times New Roman" w:hAnsi="Times New Roman" w:cs="Times New Roman"/>
          <w:color w:val="000000"/>
          <w:sz w:val="24"/>
          <w:szCs w:val="24"/>
          <w:lang w:eastAsia="fr-FR"/>
        </w:rPr>
        <w:t>À</w:t>
      </w:r>
      <w:r w:rsidR="008703ED">
        <w:rPr>
          <w:rFonts w:ascii="Times New Roman" w:eastAsia="Times New Roman" w:hAnsi="Times New Roman" w:cs="Times New Roman"/>
          <w:color w:val="000000"/>
          <w:sz w:val="24"/>
          <w:szCs w:val="24"/>
          <w:lang w:eastAsia="fr-FR"/>
        </w:rPr>
        <w:t xml:space="preserve"> chaque âge de la vie correspond des statuts et des rôles sociaux</w:t>
      </w:r>
      <w:r w:rsidR="00962B02">
        <w:rPr>
          <w:rFonts w:ascii="Times New Roman" w:eastAsia="Times New Roman" w:hAnsi="Times New Roman" w:cs="Times New Roman"/>
          <w:color w:val="000000"/>
          <w:sz w:val="24"/>
          <w:szCs w:val="24"/>
          <w:lang w:eastAsia="fr-FR"/>
        </w:rPr>
        <w:t xml:space="preserve"> (âge de la minorité, de la majorité légale, âge de la responsabilité pénale, âge nubile, âge de la scolarité obligatoire</w:t>
      </w:r>
      <w:r w:rsidR="0087709D">
        <w:rPr>
          <w:rFonts w:ascii="Times New Roman" w:eastAsia="Times New Roman" w:hAnsi="Times New Roman" w:cs="Times New Roman"/>
          <w:color w:val="000000"/>
          <w:sz w:val="24"/>
          <w:szCs w:val="24"/>
          <w:lang w:eastAsia="fr-FR"/>
        </w:rPr>
        <w:t>, etc.</w:t>
      </w:r>
      <w:r w:rsidR="00962B02">
        <w:rPr>
          <w:rFonts w:ascii="Times New Roman" w:eastAsia="Times New Roman" w:hAnsi="Times New Roman" w:cs="Times New Roman"/>
          <w:color w:val="000000"/>
          <w:sz w:val="24"/>
          <w:szCs w:val="24"/>
          <w:lang w:eastAsia="fr-FR"/>
        </w:rPr>
        <w:t>)</w:t>
      </w:r>
      <w:r w:rsidR="00CC7D86">
        <w:rPr>
          <w:rFonts w:ascii="Times New Roman" w:eastAsia="Times New Roman" w:hAnsi="Times New Roman" w:cs="Times New Roman"/>
          <w:color w:val="000000"/>
          <w:sz w:val="24"/>
          <w:szCs w:val="24"/>
          <w:lang w:eastAsia="fr-FR"/>
        </w:rPr>
        <w:t xml:space="preserve"> qui varient dans le temps (âge de la majorité de 21 ans à 18 ans, de la scolarité obligatoire de 6 ans à 3 ans,</w:t>
      </w:r>
      <w:r w:rsidR="0087709D">
        <w:rPr>
          <w:rFonts w:ascii="Times New Roman" w:eastAsia="Times New Roman" w:hAnsi="Times New Roman" w:cs="Times New Roman"/>
          <w:color w:val="000000"/>
          <w:sz w:val="24"/>
          <w:szCs w:val="24"/>
          <w:lang w:eastAsia="fr-FR"/>
        </w:rPr>
        <w:t xml:space="preserve"> etc.)</w:t>
      </w:r>
      <w:r w:rsidR="008703ED">
        <w:rPr>
          <w:rFonts w:ascii="Times New Roman" w:eastAsia="Times New Roman" w:hAnsi="Times New Roman" w:cs="Times New Roman"/>
          <w:color w:val="000000"/>
          <w:sz w:val="24"/>
          <w:szCs w:val="24"/>
          <w:lang w:eastAsia="fr-FR"/>
        </w:rPr>
        <w:t xml:space="preserve">. </w:t>
      </w:r>
      <w:r w:rsidR="00306D9A">
        <w:rPr>
          <w:rFonts w:ascii="Times New Roman" w:eastAsia="Times New Roman" w:hAnsi="Times New Roman" w:cs="Times New Roman"/>
          <w:color w:val="000000"/>
          <w:sz w:val="24"/>
          <w:szCs w:val="24"/>
          <w:lang w:eastAsia="fr-FR"/>
        </w:rPr>
        <w:t>Sur cet usage social de l’âge</w:t>
      </w:r>
      <w:r w:rsidR="00DB68BC">
        <w:rPr>
          <w:rFonts w:ascii="Times New Roman" w:eastAsia="Times New Roman" w:hAnsi="Times New Roman" w:cs="Times New Roman"/>
          <w:color w:val="000000"/>
          <w:sz w:val="24"/>
          <w:szCs w:val="24"/>
          <w:lang w:eastAsia="fr-FR"/>
        </w:rPr>
        <w:t xml:space="preserve"> biologique</w:t>
      </w:r>
      <w:r w:rsidR="00306D9A">
        <w:rPr>
          <w:rFonts w:ascii="Times New Roman" w:eastAsia="Times New Roman" w:hAnsi="Times New Roman" w:cs="Times New Roman"/>
          <w:color w:val="000000"/>
          <w:sz w:val="24"/>
          <w:szCs w:val="24"/>
          <w:lang w:eastAsia="fr-FR"/>
        </w:rPr>
        <w:t>, Bourdieu ne dit pas autre chose lorsqu’il souligne que les classifications par âge « reviennent toujours</w:t>
      </w:r>
      <w:r w:rsidR="008703ED">
        <w:rPr>
          <w:rFonts w:ascii="Times New Roman" w:eastAsia="Times New Roman" w:hAnsi="Times New Roman" w:cs="Times New Roman"/>
          <w:color w:val="000000"/>
          <w:sz w:val="24"/>
          <w:szCs w:val="24"/>
          <w:lang w:eastAsia="fr-FR"/>
        </w:rPr>
        <w:t xml:space="preserve"> à imposer des </w:t>
      </w:r>
      <w:r w:rsidR="00306D9A">
        <w:rPr>
          <w:rFonts w:ascii="Times New Roman" w:eastAsia="Times New Roman" w:hAnsi="Times New Roman" w:cs="Times New Roman"/>
          <w:color w:val="000000"/>
          <w:sz w:val="24"/>
          <w:szCs w:val="24"/>
          <w:lang w:eastAsia="fr-FR"/>
        </w:rPr>
        <w:t xml:space="preserve">limites et à produire un </w:t>
      </w:r>
      <w:r w:rsidR="00306D9A" w:rsidRPr="00306D9A">
        <w:rPr>
          <w:rFonts w:ascii="Times New Roman" w:eastAsia="Times New Roman" w:hAnsi="Times New Roman" w:cs="Times New Roman"/>
          <w:i/>
          <w:color w:val="000000"/>
          <w:sz w:val="24"/>
          <w:szCs w:val="24"/>
          <w:lang w:eastAsia="fr-FR"/>
        </w:rPr>
        <w:t>ordre</w:t>
      </w:r>
      <w:r w:rsidR="00306D9A">
        <w:rPr>
          <w:rFonts w:ascii="Times New Roman" w:eastAsia="Times New Roman" w:hAnsi="Times New Roman" w:cs="Times New Roman"/>
          <w:i/>
          <w:color w:val="000000"/>
          <w:sz w:val="24"/>
          <w:szCs w:val="24"/>
          <w:lang w:eastAsia="fr-FR"/>
        </w:rPr>
        <w:t xml:space="preserve"> </w:t>
      </w:r>
      <w:r w:rsidR="00306D9A">
        <w:rPr>
          <w:rFonts w:ascii="Times New Roman" w:eastAsia="Times New Roman" w:hAnsi="Times New Roman" w:cs="Times New Roman"/>
          <w:color w:val="000000"/>
          <w:sz w:val="24"/>
          <w:szCs w:val="24"/>
          <w:lang w:eastAsia="fr-FR"/>
        </w:rPr>
        <w:t>auquel chacun doit se tenir à sa place » (</w:t>
      </w:r>
      <w:r w:rsidR="00306D9A" w:rsidRPr="00306D9A">
        <w:rPr>
          <w:rFonts w:ascii="Times New Roman" w:eastAsia="Times New Roman" w:hAnsi="Times New Roman" w:cs="Times New Roman"/>
          <w:i/>
          <w:color w:val="000000"/>
          <w:sz w:val="24"/>
          <w:szCs w:val="24"/>
          <w:lang w:eastAsia="fr-FR"/>
        </w:rPr>
        <w:t>ibid,</w:t>
      </w:r>
      <w:r w:rsidR="00306D9A">
        <w:rPr>
          <w:rFonts w:ascii="Times New Roman" w:eastAsia="Times New Roman" w:hAnsi="Times New Roman" w:cs="Times New Roman"/>
          <w:color w:val="000000"/>
          <w:sz w:val="24"/>
          <w:szCs w:val="24"/>
          <w:lang w:eastAsia="fr-FR"/>
        </w:rPr>
        <w:t xml:space="preserve"> p. 1). </w:t>
      </w:r>
      <w:r w:rsidR="00896EFE">
        <w:rPr>
          <w:rFonts w:ascii="Times New Roman" w:eastAsia="Times New Roman" w:hAnsi="Times New Roman" w:cs="Times New Roman"/>
          <w:color w:val="000000"/>
          <w:sz w:val="24"/>
          <w:szCs w:val="24"/>
          <w:lang w:eastAsia="fr-FR"/>
        </w:rPr>
        <w:t>Construites socialement, les</w:t>
      </w:r>
      <w:r w:rsidR="00DB68BC">
        <w:rPr>
          <w:rFonts w:ascii="Times New Roman" w:eastAsia="Times New Roman" w:hAnsi="Times New Roman" w:cs="Times New Roman"/>
          <w:color w:val="000000"/>
          <w:sz w:val="24"/>
          <w:szCs w:val="24"/>
          <w:lang w:eastAsia="fr-FR"/>
        </w:rPr>
        <w:t xml:space="preserve"> catégories d’âges sont ainsi associé</w:t>
      </w:r>
      <w:r w:rsidR="00CC7D86">
        <w:rPr>
          <w:rFonts w:ascii="Times New Roman" w:eastAsia="Times New Roman" w:hAnsi="Times New Roman" w:cs="Times New Roman"/>
          <w:color w:val="000000"/>
          <w:sz w:val="24"/>
          <w:szCs w:val="24"/>
          <w:lang w:eastAsia="fr-FR"/>
        </w:rPr>
        <w:t>e</w:t>
      </w:r>
      <w:r w:rsidR="00DB68BC">
        <w:rPr>
          <w:rFonts w:ascii="Times New Roman" w:eastAsia="Times New Roman" w:hAnsi="Times New Roman" w:cs="Times New Roman"/>
          <w:color w:val="000000"/>
          <w:sz w:val="24"/>
          <w:szCs w:val="24"/>
          <w:lang w:eastAsia="fr-FR"/>
        </w:rPr>
        <w:t xml:space="preserve">s </w:t>
      </w:r>
      <w:r w:rsidR="00CC7D86">
        <w:rPr>
          <w:rFonts w:ascii="Times New Roman" w:eastAsia="Times New Roman" w:hAnsi="Times New Roman" w:cs="Times New Roman"/>
          <w:color w:val="000000"/>
          <w:sz w:val="24"/>
          <w:szCs w:val="24"/>
          <w:lang w:eastAsia="fr-FR"/>
        </w:rPr>
        <w:t xml:space="preserve">à </w:t>
      </w:r>
      <w:r w:rsidR="00DB68BC">
        <w:rPr>
          <w:rFonts w:ascii="Times New Roman" w:eastAsia="Times New Roman" w:hAnsi="Times New Roman" w:cs="Times New Roman"/>
          <w:color w:val="000000"/>
          <w:sz w:val="24"/>
          <w:szCs w:val="24"/>
          <w:lang w:eastAsia="fr-FR"/>
        </w:rPr>
        <w:t>un ensemble d’attentes, de représentations et de cadres de perception de la réalité</w:t>
      </w:r>
      <w:r w:rsidR="00896EFE">
        <w:rPr>
          <w:rFonts w:ascii="Times New Roman" w:eastAsia="Times New Roman" w:hAnsi="Times New Roman" w:cs="Times New Roman"/>
          <w:color w:val="000000"/>
          <w:sz w:val="24"/>
          <w:szCs w:val="24"/>
          <w:lang w:eastAsia="fr-FR"/>
        </w:rPr>
        <w:t xml:space="preserve"> qui ont des effets sur les pratiques. On peut citer par exemple, l’influence </w:t>
      </w:r>
      <w:r w:rsidR="00CC7D86">
        <w:rPr>
          <w:rFonts w:ascii="Times New Roman" w:eastAsia="Times New Roman" w:hAnsi="Times New Roman" w:cs="Times New Roman"/>
          <w:color w:val="000000"/>
          <w:sz w:val="24"/>
          <w:szCs w:val="24"/>
          <w:lang w:eastAsia="fr-FR"/>
        </w:rPr>
        <w:t>qu’ont pu avoir à une certaine époque l</w:t>
      </w:r>
      <w:r w:rsidR="00896EFE">
        <w:rPr>
          <w:rFonts w:ascii="Times New Roman" w:eastAsia="Times New Roman" w:hAnsi="Times New Roman" w:cs="Times New Roman"/>
          <w:color w:val="000000"/>
          <w:sz w:val="24"/>
          <w:szCs w:val="24"/>
          <w:lang w:eastAsia="fr-FR"/>
        </w:rPr>
        <w:t xml:space="preserve">es stades piagétiens de développement de l’enfant </w:t>
      </w:r>
      <w:r w:rsidR="00CC7D86">
        <w:rPr>
          <w:rFonts w:ascii="Times New Roman" w:eastAsia="Times New Roman" w:hAnsi="Times New Roman" w:cs="Times New Roman"/>
          <w:color w:val="000000"/>
          <w:sz w:val="24"/>
          <w:szCs w:val="24"/>
          <w:lang w:eastAsia="fr-FR"/>
        </w:rPr>
        <w:t xml:space="preserve">ou l’échelle métrique d’intelligence dans le champ de l’éducation </w:t>
      </w:r>
      <w:r w:rsidR="00CC7D86" w:rsidRPr="0086293E">
        <w:rPr>
          <w:rFonts w:ascii="Times New Roman" w:eastAsia="Times New Roman" w:hAnsi="Times New Roman" w:cs="Times New Roman"/>
          <w:bCs/>
          <w:color w:val="000000"/>
          <w:sz w:val="24"/>
          <w:szCs w:val="24"/>
          <w:lang w:eastAsia="fr-FR"/>
        </w:rPr>
        <w:t>(</w:t>
      </w:r>
      <w:r w:rsidR="0086293E" w:rsidRPr="0086293E">
        <w:rPr>
          <w:rFonts w:ascii="Times New Roman" w:eastAsia="Times New Roman" w:hAnsi="Times New Roman" w:cs="Times New Roman"/>
          <w:bCs/>
          <w:color w:val="000000"/>
          <w:sz w:val="24"/>
          <w:szCs w:val="24"/>
          <w:lang w:eastAsia="fr-FR"/>
        </w:rPr>
        <w:t>Lignier et Pagis, 2017</w:t>
      </w:r>
      <w:r w:rsidR="00CC7D86" w:rsidRPr="0086293E">
        <w:rPr>
          <w:rFonts w:ascii="Times New Roman" w:eastAsia="Times New Roman" w:hAnsi="Times New Roman" w:cs="Times New Roman"/>
          <w:color w:val="000000"/>
          <w:sz w:val="24"/>
          <w:szCs w:val="24"/>
          <w:lang w:eastAsia="fr-FR"/>
        </w:rPr>
        <w:t>)</w:t>
      </w:r>
      <w:r w:rsidR="0086293E" w:rsidRPr="0086293E">
        <w:rPr>
          <w:rFonts w:ascii="Times New Roman" w:eastAsia="Times New Roman" w:hAnsi="Times New Roman" w:cs="Times New Roman"/>
          <w:color w:val="000000"/>
          <w:sz w:val="24"/>
          <w:szCs w:val="24"/>
          <w:lang w:eastAsia="fr-FR"/>
        </w:rPr>
        <w:t>,</w:t>
      </w:r>
      <w:r w:rsidR="004C1642">
        <w:rPr>
          <w:rFonts w:ascii="Times New Roman" w:eastAsia="Times New Roman" w:hAnsi="Times New Roman" w:cs="Times New Roman"/>
          <w:color w:val="000000"/>
          <w:sz w:val="24"/>
          <w:szCs w:val="24"/>
          <w:lang w:eastAsia="fr-FR"/>
        </w:rPr>
        <w:t xml:space="preserve"> où l’âge pouvait prendre la forme d’une échelle de jugement quasi « naturalisée ».</w:t>
      </w:r>
      <w:r w:rsidR="00CC7D86">
        <w:rPr>
          <w:rFonts w:ascii="Times New Roman" w:eastAsia="Times New Roman" w:hAnsi="Times New Roman" w:cs="Times New Roman"/>
          <w:color w:val="000000"/>
          <w:sz w:val="24"/>
          <w:szCs w:val="24"/>
          <w:lang w:eastAsia="fr-FR"/>
        </w:rPr>
        <w:t xml:space="preserve"> En cela les catégories d’âge prescrivent des </w:t>
      </w:r>
      <w:r w:rsidR="00395638">
        <w:rPr>
          <w:rFonts w:ascii="Times New Roman" w:eastAsia="Times New Roman" w:hAnsi="Times New Roman" w:cs="Times New Roman"/>
          <w:color w:val="000000"/>
          <w:sz w:val="24"/>
          <w:szCs w:val="24"/>
          <w:lang w:eastAsia="fr-FR"/>
        </w:rPr>
        <w:t xml:space="preserve">normes et des </w:t>
      </w:r>
      <w:r w:rsidR="00CC7D86">
        <w:rPr>
          <w:rFonts w:ascii="Times New Roman" w:eastAsia="Times New Roman" w:hAnsi="Times New Roman" w:cs="Times New Roman"/>
          <w:color w:val="000000"/>
          <w:sz w:val="24"/>
          <w:szCs w:val="24"/>
          <w:lang w:eastAsia="fr-FR"/>
        </w:rPr>
        <w:t xml:space="preserve">actions (par exemple, elles contribuent </w:t>
      </w:r>
      <w:r w:rsidR="00BC762D">
        <w:rPr>
          <w:rFonts w:ascii="Times New Roman" w:eastAsia="Times New Roman" w:hAnsi="Times New Roman" w:cs="Times New Roman"/>
          <w:color w:val="000000"/>
          <w:sz w:val="24"/>
          <w:szCs w:val="24"/>
          <w:lang w:eastAsia="fr-FR"/>
        </w:rPr>
        <w:t>aux choix d’une orientation, d’un traitement médicamenteux, à l’accès à des aides</w:t>
      </w:r>
      <w:r w:rsidR="0087709D">
        <w:rPr>
          <w:rFonts w:ascii="Times New Roman" w:eastAsia="Times New Roman" w:hAnsi="Times New Roman" w:cs="Times New Roman"/>
          <w:color w:val="000000"/>
          <w:sz w:val="24"/>
          <w:szCs w:val="24"/>
          <w:lang w:eastAsia="fr-FR"/>
        </w:rPr>
        <w:t>, etc.</w:t>
      </w:r>
      <w:r w:rsidR="00BC762D">
        <w:rPr>
          <w:rFonts w:ascii="Times New Roman" w:eastAsia="Times New Roman" w:hAnsi="Times New Roman" w:cs="Times New Roman"/>
          <w:color w:val="000000"/>
          <w:sz w:val="24"/>
          <w:szCs w:val="24"/>
          <w:lang w:eastAsia="fr-FR"/>
        </w:rPr>
        <w:t xml:space="preserve">), elles permettent également de conseiller certaines solutions dans des situations d’incertitude (par exemple, dans le cas d’un placement d’un enfant hors de son milieu familial sur décision judiciaire). </w:t>
      </w:r>
      <w:r w:rsidR="00790734">
        <w:rPr>
          <w:rFonts w:ascii="Times New Roman" w:eastAsia="Times New Roman" w:hAnsi="Times New Roman" w:cs="Times New Roman"/>
          <w:color w:val="000000"/>
          <w:sz w:val="24"/>
          <w:szCs w:val="24"/>
          <w:lang w:eastAsia="fr-FR"/>
        </w:rPr>
        <w:t>Le pouvoir et l’action publique s’emparent ainsi de l</w:t>
      </w:r>
      <w:r w:rsidR="00BC762D">
        <w:rPr>
          <w:rFonts w:ascii="Times New Roman" w:eastAsia="Times New Roman" w:hAnsi="Times New Roman" w:cs="Times New Roman"/>
          <w:color w:val="000000"/>
          <w:sz w:val="24"/>
          <w:szCs w:val="24"/>
          <w:lang w:eastAsia="fr-FR"/>
        </w:rPr>
        <w:t xml:space="preserve">’âge </w:t>
      </w:r>
      <w:r w:rsidR="00790734">
        <w:rPr>
          <w:rFonts w:ascii="Times New Roman" w:eastAsia="Times New Roman" w:hAnsi="Times New Roman" w:cs="Times New Roman"/>
          <w:color w:val="000000"/>
          <w:sz w:val="24"/>
          <w:szCs w:val="24"/>
          <w:lang w:eastAsia="fr-FR"/>
        </w:rPr>
        <w:t xml:space="preserve">pour </w:t>
      </w:r>
      <w:r w:rsidR="00395638">
        <w:rPr>
          <w:rFonts w:ascii="Times New Roman" w:eastAsia="Times New Roman" w:hAnsi="Times New Roman" w:cs="Times New Roman"/>
          <w:color w:val="000000"/>
          <w:sz w:val="24"/>
          <w:szCs w:val="24"/>
          <w:lang w:eastAsia="fr-FR"/>
        </w:rPr>
        <w:t xml:space="preserve">donner une assise objective </w:t>
      </w:r>
      <w:r w:rsidR="00790734">
        <w:rPr>
          <w:rFonts w:ascii="Times New Roman" w:eastAsia="Times New Roman" w:hAnsi="Times New Roman" w:cs="Times New Roman"/>
          <w:color w:val="000000"/>
          <w:sz w:val="24"/>
          <w:szCs w:val="24"/>
          <w:lang w:eastAsia="fr-FR"/>
        </w:rPr>
        <w:t>à</w:t>
      </w:r>
      <w:r w:rsidR="00395638">
        <w:rPr>
          <w:rFonts w:ascii="Times New Roman" w:eastAsia="Times New Roman" w:hAnsi="Times New Roman" w:cs="Times New Roman"/>
          <w:color w:val="000000"/>
          <w:sz w:val="24"/>
          <w:szCs w:val="24"/>
          <w:lang w:eastAsia="fr-FR"/>
        </w:rPr>
        <w:t xml:space="preserve"> la </w:t>
      </w:r>
      <w:r w:rsidR="00BC762D">
        <w:rPr>
          <w:rFonts w:ascii="Times New Roman" w:eastAsia="Times New Roman" w:hAnsi="Times New Roman" w:cs="Times New Roman"/>
          <w:color w:val="000000"/>
          <w:sz w:val="24"/>
          <w:szCs w:val="24"/>
          <w:lang w:eastAsia="fr-FR"/>
        </w:rPr>
        <w:t>défini</w:t>
      </w:r>
      <w:r w:rsidR="001F794F">
        <w:rPr>
          <w:rFonts w:ascii="Times New Roman" w:eastAsia="Times New Roman" w:hAnsi="Times New Roman" w:cs="Times New Roman"/>
          <w:color w:val="000000"/>
          <w:sz w:val="24"/>
          <w:szCs w:val="24"/>
          <w:lang w:eastAsia="fr-FR"/>
        </w:rPr>
        <w:t>t</w:t>
      </w:r>
      <w:r w:rsidR="00395638">
        <w:rPr>
          <w:rFonts w:ascii="Times New Roman" w:eastAsia="Times New Roman" w:hAnsi="Times New Roman" w:cs="Times New Roman"/>
          <w:color w:val="000000"/>
          <w:sz w:val="24"/>
          <w:szCs w:val="24"/>
          <w:lang w:eastAsia="fr-FR"/>
        </w:rPr>
        <w:t>ion de</w:t>
      </w:r>
      <w:r w:rsidR="00BC762D">
        <w:rPr>
          <w:rFonts w:ascii="Times New Roman" w:eastAsia="Times New Roman" w:hAnsi="Times New Roman" w:cs="Times New Roman"/>
          <w:color w:val="000000"/>
          <w:sz w:val="24"/>
          <w:szCs w:val="24"/>
          <w:lang w:eastAsia="fr-FR"/>
        </w:rPr>
        <w:t xml:space="preserve"> catégories « gestionnaires »</w:t>
      </w:r>
      <w:r w:rsidR="001F794F">
        <w:rPr>
          <w:rFonts w:ascii="Times New Roman" w:eastAsia="Times New Roman" w:hAnsi="Times New Roman" w:cs="Times New Roman"/>
          <w:color w:val="000000"/>
          <w:sz w:val="24"/>
          <w:szCs w:val="24"/>
          <w:lang w:eastAsia="fr-FR"/>
        </w:rPr>
        <w:t>, juridique</w:t>
      </w:r>
      <w:r w:rsidR="00790734">
        <w:rPr>
          <w:rFonts w:ascii="Times New Roman" w:eastAsia="Times New Roman" w:hAnsi="Times New Roman" w:cs="Times New Roman"/>
          <w:color w:val="000000"/>
          <w:sz w:val="24"/>
          <w:szCs w:val="24"/>
          <w:lang w:eastAsia="fr-FR"/>
        </w:rPr>
        <w:t>s</w:t>
      </w:r>
      <w:r w:rsidR="001F794F">
        <w:rPr>
          <w:rFonts w:ascii="Times New Roman" w:eastAsia="Times New Roman" w:hAnsi="Times New Roman" w:cs="Times New Roman"/>
          <w:color w:val="000000"/>
          <w:sz w:val="24"/>
          <w:szCs w:val="24"/>
          <w:lang w:eastAsia="fr-FR"/>
        </w:rPr>
        <w:t xml:space="preserve"> ou administrative</w:t>
      </w:r>
      <w:r w:rsidR="00790734">
        <w:rPr>
          <w:rFonts w:ascii="Times New Roman" w:eastAsia="Times New Roman" w:hAnsi="Times New Roman" w:cs="Times New Roman"/>
          <w:color w:val="000000"/>
          <w:sz w:val="24"/>
          <w:szCs w:val="24"/>
          <w:lang w:eastAsia="fr-FR"/>
        </w:rPr>
        <w:t>s</w:t>
      </w:r>
      <w:r w:rsidR="001F794F">
        <w:rPr>
          <w:rFonts w:ascii="Times New Roman" w:eastAsia="Times New Roman" w:hAnsi="Times New Roman" w:cs="Times New Roman"/>
          <w:color w:val="000000"/>
          <w:sz w:val="24"/>
          <w:szCs w:val="24"/>
          <w:lang w:eastAsia="fr-FR"/>
        </w:rPr>
        <w:t xml:space="preserve">, qui permettent des opérations de ciblage et de découpage des publics dans le but de les encadrer et les gérer. </w:t>
      </w:r>
    </w:p>
    <w:p w14:paraId="16040EFA" w14:textId="31362F94" w:rsidR="00330A7D" w:rsidRDefault="00330A7D" w:rsidP="00330A7D">
      <w:pPr>
        <w:spacing w:before="240" w:after="0" w:line="240" w:lineRule="auto"/>
        <w:jc w:val="both"/>
        <w:textAlignment w:val="baseline"/>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A</w:t>
      </w:r>
      <w:r w:rsidR="0087709D">
        <w:rPr>
          <w:rFonts w:ascii="Times New Roman" w:eastAsia="Times New Roman" w:hAnsi="Times New Roman" w:cs="Times New Roman"/>
          <w:color w:val="000000"/>
          <w:sz w:val="24"/>
          <w:szCs w:val="24"/>
          <w:lang w:eastAsia="fr-FR"/>
        </w:rPr>
        <w:t xml:space="preserve">u-delà de </w:t>
      </w:r>
      <w:r>
        <w:rPr>
          <w:rFonts w:ascii="Times New Roman" w:eastAsia="Times New Roman" w:hAnsi="Times New Roman" w:cs="Times New Roman"/>
          <w:color w:val="000000"/>
          <w:sz w:val="24"/>
          <w:szCs w:val="24"/>
          <w:lang w:eastAsia="fr-FR"/>
        </w:rPr>
        <w:t xml:space="preserve">l’usage </w:t>
      </w:r>
      <w:r w:rsidR="00FF67B9">
        <w:rPr>
          <w:rFonts w:ascii="Times New Roman" w:eastAsia="Times New Roman" w:hAnsi="Times New Roman" w:cs="Times New Roman"/>
          <w:color w:val="000000"/>
          <w:sz w:val="24"/>
          <w:szCs w:val="24"/>
          <w:lang w:eastAsia="fr-FR"/>
        </w:rPr>
        <w:t xml:space="preserve">des catégories d’âge (« petite enfance », « enfance » et « adolescence ») </w:t>
      </w:r>
      <w:r w:rsidR="0087709D">
        <w:rPr>
          <w:rFonts w:ascii="Times New Roman" w:eastAsia="Times New Roman" w:hAnsi="Times New Roman" w:cs="Times New Roman"/>
          <w:color w:val="000000"/>
          <w:sz w:val="24"/>
          <w:szCs w:val="24"/>
          <w:lang w:eastAsia="fr-FR"/>
        </w:rPr>
        <w:t>comme instrument de l’organisation sociale,</w:t>
      </w:r>
      <w:r w:rsidR="00FF67B9">
        <w:rPr>
          <w:rFonts w:ascii="Times New Roman" w:eastAsia="Times New Roman" w:hAnsi="Times New Roman" w:cs="Times New Roman"/>
          <w:color w:val="000000"/>
          <w:sz w:val="24"/>
          <w:szCs w:val="24"/>
          <w:lang w:eastAsia="fr-FR"/>
        </w:rPr>
        <w:t xml:space="preserve"> elles</w:t>
      </w:r>
      <w:r w:rsidR="0087709D">
        <w:rPr>
          <w:rFonts w:ascii="Times New Roman" w:eastAsia="Times New Roman" w:hAnsi="Times New Roman" w:cs="Times New Roman"/>
          <w:color w:val="000000"/>
          <w:sz w:val="24"/>
          <w:szCs w:val="24"/>
          <w:lang w:eastAsia="fr-FR"/>
        </w:rPr>
        <w:t xml:space="preserve"> sont des catégories d’existence (sauf </w:t>
      </w:r>
      <w:r>
        <w:rPr>
          <w:rFonts w:ascii="Times New Roman" w:eastAsia="Times New Roman" w:hAnsi="Times New Roman" w:cs="Times New Roman"/>
          <w:color w:val="000000"/>
          <w:sz w:val="24"/>
          <w:szCs w:val="24"/>
          <w:lang w:eastAsia="fr-FR"/>
        </w:rPr>
        <w:t>accident de la vie) dont chaque individu fait l’expérience</w:t>
      </w:r>
      <w:r w:rsidR="00910E72">
        <w:rPr>
          <w:rFonts w:ascii="Times New Roman" w:eastAsia="Times New Roman" w:hAnsi="Times New Roman" w:cs="Times New Roman"/>
          <w:color w:val="000000"/>
          <w:sz w:val="24"/>
          <w:szCs w:val="24"/>
          <w:lang w:eastAsia="fr-FR"/>
        </w:rPr>
        <w:t>, alors qu’il est plus rare d’expérimenter les différentes modalités du genre, de la position sociale ou de l’origine sociale</w:t>
      </w:r>
      <w:r>
        <w:rPr>
          <w:rFonts w:ascii="Times New Roman" w:eastAsia="Times New Roman" w:hAnsi="Times New Roman" w:cs="Times New Roman"/>
          <w:color w:val="000000"/>
          <w:sz w:val="24"/>
          <w:szCs w:val="24"/>
          <w:lang w:eastAsia="fr-FR"/>
        </w:rPr>
        <w:t>. Expérience</w:t>
      </w:r>
      <w:r w:rsidR="00E36A2A">
        <w:rPr>
          <w:rFonts w:ascii="Times New Roman" w:eastAsia="Times New Roman" w:hAnsi="Times New Roman" w:cs="Times New Roman"/>
          <w:color w:val="000000"/>
          <w:sz w:val="24"/>
          <w:szCs w:val="24"/>
          <w:lang w:eastAsia="fr-FR"/>
        </w:rPr>
        <w:t>s</w:t>
      </w:r>
      <w:r>
        <w:rPr>
          <w:rFonts w:ascii="Times New Roman" w:eastAsia="Times New Roman" w:hAnsi="Times New Roman" w:cs="Times New Roman"/>
          <w:color w:val="000000"/>
          <w:sz w:val="24"/>
          <w:szCs w:val="24"/>
          <w:lang w:eastAsia="fr-FR"/>
        </w:rPr>
        <w:t xml:space="preserve"> commune</w:t>
      </w:r>
      <w:r w:rsidR="00E36A2A">
        <w:rPr>
          <w:rFonts w:ascii="Times New Roman" w:eastAsia="Times New Roman" w:hAnsi="Times New Roman" w:cs="Times New Roman"/>
          <w:color w:val="000000"/>
          <w:sz w:val="24"/>
          <w:szCs w:val="24"/>
          <w:lang w:eastAsia="fr-FR"/>
        </w:rPr>
        <w:t>s et intérêts collectifs de génération</w:t>
      </w:r>
      <w:r>
        <w:rPr>
          <w:rFonts w:ascii="Times New Roman" w:eastAsia="Times New Roman" w:hAnsi="Times New Roman" w:cs="Times New Roman"/>
          <w:color w:val="000000"/>
          <w:sz w:val="24"/>
          <w:szCs w:val="24"/>
          <w:lang w:eastAsia="fr-FR"/>
        </w:rPr>
        <w:t xml:space="preserve"> qui</w:t>
      </w:r>
      <w:r w:rsidR="00D13076">
        <w:rPr>
          <w:rFonts w:ascii="Times New Roman" w:eastAsia="Times New Roman" w:hAnsi="Times New Roman" w:cs="Times New Roman"/>
          <w:color w:val="000000"/>
          <w:sz w:val="24"/>
          <w:szCs w:val="24"/>
          <w:lang w:eastAsia="fr-FR"/>
        </w:rPr>
        <w:t xml:space="preserve"> ne </w:t>
      </w:r>
      <w:r w:rsidR="00E36A2A">
        <w:rPr>
          <w:rFonts w:ascii="Times New Roman" w:eastAsia="Times New Roman" w:hAnsi="Times New Roman" w:cs="Times New Roman"/>
          <w:color w:val="000000"/>
          <w:sz w:val="24"/>
          <w:szCs w:val="24"/>
          <w:lang w:eastAsia="fr-FR"/>
        </w:rPr>
        <w:t>doivent,</w:t>
      </w:r>
      <w:r w:rsidR="00D13076">
        <w:rPr>
          <w:rFonts w:ascii="Times New Roman" w:eastAsia="Times New Roman" w:hAnsi="Times New Roman" w:cs="Times New Roman"/>
          <w:color w:val="000000"/>
          <w:sz w:val="24"/>
          <w:szCs w:val="24"/>
          <w:lang w:eastAsia="fr-FR"/>
        </w:rPr>
        <w:t xml:space="preserve"> bien entendu</w:t>
      </w:r>
      <w:r w:rsidR="00E36A2A">
        <w:rPr>
          <w:rFonts w:ascii="Times New Roman" w:eastAsia="Times New Roman" w:hAnsi="Times New Roman" w:cs="Times New Roman"/>
          <w:color w:val="000000"/>
          <w:sz w:val="24"/>
          <w:szCs w:val="24"/>
          <w:lang w:eastAsia="fr-FR"/>
        </w:rPr>
        <w:t>,</w:t>
      </w:r>
      <w:r w:rsidR="00D13076">
        <w:rPr>
          <w:rFonts w:ascii="Times New Roman" w:eastAsia="Times New Roman" w:hAnsi="Times New Roman" w:cs="Times New Roman"/>
          <w:color w:val="000000"/>
          <w:sz w:val="24"/>
          <w:szCs w:val="24"/>
          <w:lang w:eastAsia="fr-FR"/>
        </w:rPr>
        <w:t xml:space="preserve"> pas passer sous silence les contrastes, parfois saisissant</w:t>
      </w:r>
      <w:r w:rsidR="00E36A2A">
        <w:rPr>
          <w:rFonts w:ascii="Times New Roman" w:eastAsia="Times New Roman" w:hAnsi="Times New Roman" w:cs="Times New Roman"/>
          <w:color w:val="000000"/>
          <w:sz w:val="24"/>
          <w:szCs w:val="24"/>
          <w:lang w:eastAsia="fr-FR"/>
        </w:rPr>
        <w:t>s</w:t>
      </w:r>
      <w:r w:rsidR="00D13076">
        <w:rPr>
          <w:rFonts w:ascii="Times New Roman" w:eastAsia="Times New Roman" w:hAnsi="Times New Roman" w:cs="Times New Roman"/>
          <w:color w:val="000000"/>
          <w:sz w:val="24"/>
          <w:szCs w:val="24"/>
          <w:lang w:eastAsia="fr-FR"/>
        </w:rPr>
        <w:t>, des conditions de vie et de socialisations différenciées</w:t>
      </w:r>
      <w:r w:rsidR="00E36A2A">
        <w:rPr>
          <w:rFonts w:ascii="Times New Roman" w:eastAsia="Times New Roman" w:hAnsi="Times New Roman" w:cs="Times New Roman"/>
          <w:color w:val="000000"/>
          <w:sz w:val="24"/>
          <w:szCs w:val="24"/>
          <w:lang w:eastAsia="fr-FR"/>
        </w:rPr>
        <w:t xml:space="preserve"> (Lahire, 2019) - les inégalités sociales, des plus matérielles au plus culturelles -</w:t>
      </w:r>
      <w:r w:rsidR="00D13076">
        <w:rPr>
          <w:rFonts w:ascii="Times New Roman" w:eastAsia="Times New Roman" w:hAnsi="Times New Roman" w:cs="Times New Roman"/>
          <w:color w:val="000000"/>
          <w:sz w:val="24"/>
          <w:szCs w:val="24"/>
          <w:lang w:eastAsia="fr-FR"/>
        </w:rPr>
        <w:t xml:space="preserve"> qui</w:t>
      </w:r>
      <w:r w:rsidR="00E36A2A">
        <w:rPr>
          <w:rFonts w:ascii="Times New Roman" w:eastAsia="Times New Roman" w:hAnsi="Times New Roman" w:cs="Times New Roman"/>
          <w:color w:val="000000"/>
          <w:sz w:val="24"/>
          <w:szCs w:val="24"/>
          <w:lang w:eastAsia="fr-FR"/>
        </w:rPr>
        <w:t xml:space="preserve"> </w:t>
      </w:r>
      <w:r w:rsidR="00EE7AC2">
        <w:rPr>
          <w:rFonts w:ascii="Times New Roman" w:eastAsia="Times New Roman" w:hAnsi="Times New Roman" w:cs="Times New Roman"/>
          <w:color w:val="000000"/>
          <w:sz w:val="24"/>
          <w:szCs w:val="24"/>
          <w:lang w:eastAsia="fr-FR"/>
        </w:rPr>
        <w:t xml:space="preserve">soulignent </w:t>
      </w:r>
      <w:r w:rsidR="00FF67B9">
        <w:rPr>
          <w:rFonts w:ascii="Times New Roman" w:eastAsia="Times New Roman" w:hAnsi="Times New Roman" w:cs="Times New Roman"/>
          <w:color w:val="000000"/>
          <w:sz w:val="24"/>
          <w:szCs w:val="24"/>
          <w:lang w:eastAsia="fr-FR"/>
        </w:rPr>
        <w:t xml:space="preserve">la fragilité interne de ces catégories d’âges </w:t>
      </w:r>
      <w:r w:rsidR="00EE7AC2">
        <w:rPr>
          <w:rFonts w:ascii="Times New Roman" w:eastAsia="Times New Roman" w:hAnsi="Times New Roman" w:cs="Times New Roman"/>
          <w:color w:val="000000"/>
          <w:sz w:val="24"/>
          <w:szCs w:val="24"/>
          <w:lang w:eastAsia="fr-FR"/>
        </w:rPr>
        <w:t>qui ont pour objectif de</w:t>
      </w:r>
      <w:r w:rsidR="00FF67B9">
        <w:rPr>
          <w:rFonts w:ascii="Times New Roman" w:eastAsia="Times New Roman" w:hAnsi="Times New Roman" w:cs="Times New Roman"/>
          <w:color w:val="000000"/>
          <w:sz w:val="24"/>
          <w:szCs w:val="24"/>
          <w:lang w:eastAsia="fr-FR"/>
        </w:rPr>
        <w:t xml:space="preserve"> lire et dire le social.</w:t>
      </w:r>
      <w:r w:rsidR="00F269D9">
        <w:rPr>
          <w:rFonts w:ascii="Times New Roman" w:eastAsia="Times New Roman" w:hAnsi="Times New Roman" w:cs="Times New Roman"/>
          <w:color w:val="000000"/>
          <w:sz w:val="24"/>
          <w:szCs w:val="24"/>
          <w:lang w:eastAsia="fr-FR"/>
        </w:rPr>
        <w:t xml:space="preserve"> Si</w:t>
      </w:r>
      <w:r w:rsidR="00386FF8">
        <w:rPr>
          <w:rFonts w:ascii="Times New Roman" w:eastAsia="Times New Roman" w:hAnsi="Times New Roman" w:cs="Times New Roman"/>
          <w:color w:val="000000"/>
          <w:sz w:val="24"/>
          <w:szCs w:val="24"/>
          <w:lang w:eastAsia="fr-FR"/>
        </w:rPr>
        <w:t>,</w:t>
      </w:r>
      <w:r w:rsidR="00F269D9">
        <w:rPr>
          <w:rFonts w:ascii="Times New Roman" w:eastAsia="Times New Roman" w:hAnsi="Times New Roman" w:cs="Times New Roman"/>
          <w:color w:val="000000"/>
          <w:sz w:val="24"/>
          <w:szCs w:val="24"/>
          <w:lang w:eastAsia="fr-FR"/>
        </w:rPr>
        <w:t xml:space="preserve"> finalement</w:t>
      </w:r>
      <w:r w:rsidR="00386FF8">
        <w:rPr>
          <w:rFonts w:ascii="Times New Roman" w:eastAsia="Times New Roman" w:hAnsi="Times New Roman" w:cs="Times New Roman"/>
          <w:color w:val="000000"/>
          <w:sz w:val="24"/>
          <w:szCs w:val="24"/>
          <w:lang w:eastAsia="fr-FR"/>
        </w:rPr>
        <w:t>,</w:t>
      </w:r>
      <w:r w:rsidR="00F269D9">
        <w:rPr>
          <w:rFonts w:ascii="Times New Roman" w:eastAsia="Times New Roman" w:hAnsi="Times New Roman" w:cs="Times New Roman"/>
          <w:color w:val="000000"/>
          <w:sz w:val="24"/>
          <w:szCs w:val="24"/>
          <w:lang w:eastAsia="fr-FR"/>
        </w:rPr>
        <w:t xml:space="preserve"> il serait préférable de parler d’une multiplicité des </w:t>
      </w:r>
      <w:r w:rsidR="00386FF8">
        <w:rPr>
          <w:rFonts w:ascii="Times New Roman" w:eastAsia="Times New Roman" w:hAnsi="Times New Roman" w:cs="Times New Roman"/>
          <w:color w:val="000000"/>
          <w:sz w:val="24"/>
          <w:szCs w:val="24"/>
          <w:lang w:eastAsia="fr-FR"/>
        </w:rPr>
        <w:t>« </w:t>
      </w:r>
      <w:r w:rsidR="00F269D9">
        <w:rPr>
          <w:rFonts w:ascii="Times New Roman" w:eastAsia="Times New Roman" w:hAnsi="Times New Roman" w:cs="Times New Roman"/>
          <w:color w:val="000000"/>
          <w:sz w:val="24"/>
          <w:szCs w:val="24"/>
          <w:lang w:eastAsia="fr-FR"/>
        </w:rPr>
        <w:t>enfances</w:t>
      </w:r>
      <w:r w:rsidR="00386FF8">
        <w:rPr>
          <w:rFonts w:ascii="Times New Roman" w:eastAsia="Times New Roman" w:hAnsi="Times New Roman" w:cs="Times New Roman"/>
          <w:color w:val="000000"/>
          <w:sz w:val="24"/>
          <w:szCs w:val="24"/>
          <w:lang w:eastAsia="fr-FR"/>
        </w:rPr>
        <w:t> »</w:t>
      </w:r>
      <w:r w:rsidR="00F269D9">
        <w:rPr>
          <w:rFonts w:ascii="Times New Roman" w:eastAsia="Times New Roman" w:hAnsi="Times New Roman" w:cs="Times New Roman"/>
          <w:color w:val="000000"/>
          <w:sz w:val="24"/>
          <w:szCs w:val="24"/>
          <w:lang w:eastAsia="fr-FR"/>
        </w:rPr>
        <w:t xml:space="preserve"> et des </w:t>
      </w:r>
      <w:r w:rsidR="00386FF8">
        <w:rPr>
          <w:rFonts w:ascii="Times New Roman" w:eastAsia="Times New Roman" w:hAnsi="Times New Roman" w:cs="Times New Roman"/>
          <w:color w:val="000000"/>
          <w:sz w:val="24"/>
          <w:szCs w:val="24"/>
          <w:lang w:eastAsia="fr-FR"/>
        </w:rPr>
        <w:t>« </w:t>
      </w:r>
      <w:r w:rsidR="00F269D9">
        <w:rPr>
          <w:rFonts w:ascii="Times New Roman" w:eastAsia="Times New Roman" w:hAnsi="Times New Roman" w:cs="Times New Roman"/>
          <w:color w:val="000000"/>
          <w:sz w:val="24"/>
          <w:szCs w:val="24"/>
          <w:lang w:eastAsia="fr-FR"/>
        </w:rPr>
        <w:t>adolescences</w:t>
      </w:r>
      <w:r w:rsidR="00386FF8">
        <w:rPr>
          <w:rFonts w:ascii="Times New Roman" w:eastAsia="Times New Roman" w:hAnsi="Times New Roman" w:cs="Times New Roman"/>
          <w:color w:val="000000"/>
          <w:sz w:val="24"/>
          <w:szCs w:val="24"/>
          <w:lang w:eastAsia="fr-FR"/>
        </w:rPr>
        <w:t> »</w:t>
      </w:r>
      <w:r w:rsidR="0095588F">
        <w:rPr>
          <w:rFonts w:ascii="Times New Roman" w:eastAsia="Times New Roman" w:hAnsi="Times New Roman" w:cs="Times New Roman"/>
          <w:color w:val="000000"/>
          <w:sz w:val="24"/>
          <w:szCs w:val="24"/>
          <w:lang w:eastAsia="fr-FR"/>
        </w:rPr>
        <w:t>, c</w:t>
      </w:r>
      <w:r w:rsidR="00F269D9">
        <w:rPr>
          <w:rFonts w:ascii="Times New Roman" w:eastAsia="Times New Roman" w:hAnsi="Times New Roman" w:cs="Times New Roman"/>
          <w:color w:val="000000"/>
          <w:sz w:val="24"/>
          <w:szCs w:val="24"/>
          <w:lang w:eastAsia="fr-FR"/>
        </w:rPr>
        <w:t xml:space="preserve">es catégories d’âges restent </w:t>
      </w:r>
      <w:r w:rsidR="00386FF8">
        <w:rPr>
          <w:rFonts w:ascii="Times New Roman" w:eastAsia="Times New Roman" w:hAnsi="Times New Roman" w:cs="Times New Roman"/>
          <w:color w:val="000000"/>
          <w:sz w:val="24"/>
          <w:szCs w:val="24"/>
          <w:lang w:eastAsia="fr-FR"/>
        </w:rPr>
        <w:t xml:space="preserve">néanmoins </w:t>
      </w:r>
      <w:r w:rsidR="00F269D9">
        <w:rPr>
          <w:rFonts w:ascii="Times New Roman" w:eastAsia="Times New Roman" w:hAnsi="Times New Roman" w:cs="Times New Roman"/>
          <w:color w:val="000000"/>
          <w:sz w:val="24"/>
          <w:szCs w:val="24"/>
          <w:lang w:eastAsia="fr-FR"/>
        </w:rPr>
        <w:t xml:space="preserve">des catégories d’analyse pertinentes dès lors </w:t>
      </w:r>
      <w:r w:rsidR="00416CB0">
        <w:rPr>
          <w:rFonts w:ascii="Times New Roman" w:eastAsia="Times New Roman" w:hAnsi="Times New Roman" w:cs="Times New Roman"/>
          <w:color w:val="000000"/>
          <w:sz w:val="24"/>
          <w:szCs w:val="24"/>
          <w:lang w:eastAsia="fr-FR"/>
        </w:rPr>
        <w:t xml:space="preserve">qu’elles </w:t>
      </w:r>
      <w:r w:rsidR="00386FF8">
        <w:rPr>
          <w:rFonts w:ascii="Times New Roman" w:eastAsia="Times New Roman" w:hAnsi="Times New Roman" w:cs="Times New Roman"/>
          <w:color w:val="000000"/>
          <w:sz w:val="24"/>
          <w:szCs w:val="24"/>
          <w:lang w:eastAsia="fr-FR"/>
        </w:rPr>
        <w:t>sont manipulées avec prudence</w:t>
      </w:r>
      <w:r w:rsidR="004D0460">
        <w:rPr>
          <w:rFonts w:ascii="Times New Roman" w:eastAsia="Times New Roman" w:hAnsi="Times New Roman" w:cs="Times New Roman"/>
          <w:color w:val="000000"/>
          <w:sz w:val="24"/>
          <w:szCs w:val="24"/>
          <w:lang w:eastAsia="fr-FR"/>
        </w:rPr>
        <w:t>.</w:t>
      </w:r>
      <w:r w:rsidR="008E5A02">
        <w:rPr>
          <w:rFonts w:ascii="Times New Roman" w:eastAsia="Times New Roman" w:hAnsi="Times New Roman" w:cs="Times New Roman"/>
          <w:color w:val="000000"/>
          <w:sz w:val="24"/>
          <w:szCs w:val="24"/>
          <w:lang w:eastAsia="fr-FR"/>
        </w:rPr>
        <w:t xml:space="preserve"> Il convient en effet de</w:t>
      </w:r>
      <w:r w:rsidR="00386FF8">
        <w:rPr>
          <w:rFonts w:ascii="Times New Roman" w:eastAsia="Times New Roman" w:hAnsi="Times New Roman" w:cs="Times New Roman"/>
          <w:color w:val="000000"/>
          <w:sz w:val="24"/>
          <w:szCs w:val="24"/>
          <w:lang w:eastAsia="fr-FR"/>
        </w:rPr>
        <w:t xml:space="preserve"> rester vigilant aux variations et aux </w:t>
      </w:r>
      <w:r w:rsidR="00416CB0">
        <w:rPr>
          <w:rFonts w:ascii="Times New Roman" w:eastAsia="Times New Roman" w:hAnsi="Times New Roman" w:cs="Times New Roman"/>
          <w:color w:val="000000"/>
          <w:sz w:val="24"/>
          <w:szCs w:val="24"/>
          <w:lang w:eastAsia="fr-FR"/>
        </w:rPr>
        <w:t>différences</w:t>
      </w:r>
      <w:r w:rsidR="008E5A02">
        <w:rPr>
          <w:rFonts w:ascii="Times New Roman" w:eastAsia="Times New Roman" w:hAnsi="Times New Roman" w:cs="Times New Roman"/>
          <w:color w:val="000000"/>
          <w:sz w:val="24"/>
          <w:szCs w:val="24"/>
          <w:lang w:eastAsia="fr-FR"/>
        </w:rPr>
        <w:t xml:space="preserve"> aussi infimes soient-elles</w:t>
      </w:r>
      <w:r w:rsidR="00386FF8">
        <w:rPr>
          <w:rFonts w:ascii="Times New Roman" w:eastAsia="Times New Roman" w:hAnsi="Times New Roman" w:cs="Times New Roman"/>
          <w:color w:val="000000"/>
          <w:sz w:val="24"/>
          <w:szCs w:val="24"/>
          <w:lang w:eastAsia="fr-FR"/>
        </w:rPr>
        <w:t xml:space="preserve"> entre</w:t>
      </w:r>
      <w:r w:rsidR="00416CB0">
        <w:rPr>
          <w:rFonts w:ascii="Times New Roman" w:eastAsia="Times New Roman" w:hAnsi="Times New Roman" w:cs="Times New Roman"/>
          <w:color w:val="000000"/>
          <w:sz w:val="24"/>
          <w:szCs w:val="24"/>
          <w:lang w:eastAsia="fr-FR"/>
        </w:rPr>
        <w:t xml:space="preserve"> les individus</w:t>
      </w:r>
      <w:r w:rsidR="008E5A02">
        <w:rPr>
          <w:rFonts w:ascii="Times New Roman" w:eastAsia="Times New Roman" w:hAnsi="Times New Roman" w:cs="Times New Roman"/>
          <w:color w:val="000000"/>
          <w:sz w:val="24"/>
          <w:szCs w:val="24"/>
          <w:lang w:eastAsia="fr-FR"/>
        </w:rPr>
        <w:t xml:space="preserve"> - là où l’on voudrait voir les enfants comme un groupe homogénéisé par l’âge biologique.</w:t>
      </w:r>
    </w:p>
    <w:p w14:paraId="7D5AE455" w14:textId="77777777" w:rsidR="00C254B0" w:rsidRDefault="00C254B0" w:rsidP="00330A7D">
      <w:pPr>
        <w:spacing w:before="240" w:after="0" w:line="240" w:lineRule="auto"/>
        <w:jc w:val="both"/>
        <w:textAlignment w:val="baseline"/>
      </w:pPr>
    </w:p>
    <w:p w14:paraId="34BF3A27" w14:textId="5642697B" w:rsidR="00890885" w:rsidRPr="001D55C7" w:rsidRDefault="00E758D3" w:rsidP="00890885">
      <w:pPr>
        <w:numPr>
          <w:ilvl w:val="0"/>
          <w:numId w:val="3"/>
        </w:numPr>
        <w:spacing w:before="240" w:after="0" w:line="240" w:lineRule="auto"/>
        <w:jc w:val="both"/>
        <w:textAlignment w:val="baseline"/>
        <w:rPr>
          <w:rFonts w:ascii="Times New Roman" w:eastAsia="Times New Roman" w:hAnsi="Times New Roman" w:cs="Times New Roman"/>
          <w:b/>
          <w:color w:val="000000"/>
          <w:sz w:val="24"/>
          <w:szCs w:val="24"/>
          <w:lang w:eastAsia="fr-FR"/>
        </w:rPr>
      </w:pPr>
      <w:r w:rsidRPr="001D55C7">
        <w:rPr>
          <w:rFonts w:ascii="Times New Roman" w:eastAsia="Times New Roman" w:hAnsi="Times New Roman" w:cs="Times New Roman"/>
          <w:b/>
          <w:color w:val="000000"/>
          <w:sz w:val="24"/>
          <w:szCs w:val="24"/>
          <w:lang w:eastAsia="fr-FR"/>
        </w:rPr>
        <w:t>Handicap</w:t>
      </w:r>
      <w:r w:rsidR="0095588F" w:rsidRPr="001D55C7">
        <w:rPr>
          <w:rFonts w:ascii="Times New Roman" w:eastAsia="Times New Roman" w:hAnsi="Times New Roman" w:cs="Times New Roman"/>
          <w:b/>
          <w:color w:val="000000"/>
          <w:sz w:val="24"/>
          <w:szCs w:val="24"/>
          <w:lang w:eastAsia="fr-FR"/>
        </w:rPr>
        <w:t xml:space="preserve"> </w:t>
      </w:r>
      <w:r w:rsidRPr="001D55C7">
        <w:rPr>
          <w:rFonts w:ascii="Times New Roman" w:eastAsia="Times New Roman" w:hAnsi="Times New Roman" w:cs="Times New Roman"/>
          <w:b/>
          <w:color w:val="000000"/>
          <w:sz w:val="24"/>
          <w:szCs w:val="24"/>
          <w:lang w:eastAsia="fr-FR"/>
        </w:rPr>
        <w:t>et brouillage des âges</w:t>
      </w:r>
    </w:p>
    <w:p w14:paraId="2726BFE3" w14:textId="06CC0631" w:rsidR="00ED69A6" w:rsidRDefault="00083936" w:rsidP="00821C8F">
      <w:pPr>
        <w:spacing w:before="240" w:after="0" w:line="240" w:lineRule="auto"/>
        <w:jc w:val="both"/>
        <w:textAlignment w:val="baseline"/>
        <w:rPr>
          <w:rFonts w:ascii="Times New Roman" w:hAnsi="Times New Roman" w:cs="Times New Roman"/>
          <w:sz w:val="24"/>
          <w:szCs w:val="24"/>
        </w:rPr>
      </w:pPr>
      <w:r>
        <w:rPr>
          <w:rFonts w:ascii="Times New Roman" w:eastAsia="Times New Roman" w:hAnsi="Times New Roman" w:cs="Times New Roman"/>
          <w:color w:val="000000"/>
          <w:sz w:val="24"/>
          <w:szCs w:val="24"/>
          <w:lang w:eastAsia="fr-FR"/>
        </w:rPr>
        <w:lastRenderedPageBreak/>
        <w:t xml:space="preserve">S’il y a bien un facteur qui </w:t>
      </w:r>
      <w:r w:rsidR="00ED69A6">
        <w:rPr>
          <w:rFonts w:ascii="Times New Roman" w:eastAsia="Times New Roman" w:hAnsi="Times New Roman" w:cs="Times New Roman"/>
          <w:color w:val="000000"/>
          <w:sz w:val="24"/>
          <w:szCs w:val="24"/>
          <w:lang w:eastAsia="fr-FR"/>
        </w:rPr>
        <w:t>peut faire vaciller les catégories d’âges, c’est celui de la déficience et, plus particulièrement, celui de la déficience intellectuelle</w:t>
      </w:r>
      <w:r w:rsidR="0086293E">
        <w:rPr>
          <w:rFonts w:ascii="Times New Roman" w:eastAsia="Times New Roman" w:hAnsi="Times New Roman" w:cs="Times New Roman"/>
          <w:color w:val="000000"/>
          <w:sz w:val="24"/>
          <w:szCs w:val="24"/>
          <w:lang w:eastAsia="fr-FR"/>
        </w:rPr>
        <w:t>.</w:t>
      </w:r>
      <w:r w:rsidR="00ED69A6">
        <w:rPr>
          <w:rFonts w:ascii="Times New Roman" w:eastAsia="Times New Roman" w:hAnsi="Times New Roman" w:cs="Times New Roman"/>
          <w:b/>
          <w:color w:val="000000"/>
          <w:sz w:val="24"/>
          <w:szCs w:val="24"/>
          <w:lang w:eastAsia="fr-FR"/>
        </w:rPr>
        <w:t xml:space="preserve"> </w:t>
      </w:r>
      <w:r w:rsidR="00ED69A6" w:rsidRPr="00ED69A6">
        <w:rPr>
          <w:rFonts w:ascii="Times New Roman" w:hAnsi="Times New Roman" w:cs="Times New Roman"/>
          <w:sz w:val="24"/>
          <w:szCs w:val="24"/>
        </w:rPr>
        <w:t xml:space="preserve">Si on s’accorde sur le fait que nos usages langagiers reflètent </w:t>
      </w:r>
      <w:r w:rsidR="00ED69A6" w:rsidRPr="00821C8F">
        <w:rPr>
          <w:rFonts w:ascii="Times New Roman" w:hAnsi="Times New Roman" w:cs="Times New Roman"/>
          <w:sz w:val="24"/>
          <w:szCs w:val="24"/>
        </w:rPr>
        <w:t>et</w:t>
      </w:r>
      <w:r w:rsidR="00ED69A6" w:rsidRPr="00ED69A6">
        <w:rPr>
          <w:rFonts w:ascii="Times New Roman" w:hAnsi="Times New Roman" w:cs="Times New Roman"/>
          <w:sz w:val="24"/>
          <w:szCs w:val="24"/>
        </w:rPr>
        <w:t xml:space="preserve"> structurent notre rapport au monde, les mots utilisés pour désigner les élèves rattachés au dispositif </w:t>
      </w:r>
      <w:r w:rsidR="00ED69A6" w:rsidRPr="00821C8F">
        <w:rPr>
          <w:rFonts w:ascii="Times New Roman" w:hAnsi="Times New Roman" w:cs="Times New Roman"/>
          <w:sz w:val="24"/>
          <w:szCs w:val="24"/>
        </w:rPr>
        <w:t xml:space="preserve">Ulis de notre enquête </w:t>
      </w:r>
      <w:r w:rsidR="00ED69A6" w:rsidRPr="00ED69A6">
        <w:rPr>
          <w:rFonts w:ascii="Times New Roman" w:hAnsi="Times New Roman" w:cs="Times New Roman"/>
          <w:sz w:val="24"/>
          <w:szCs w:val="24"/>
        </w:rPr>
        <w:t>méritent d’être pris au sérieu</w:t>
      </w:r>
      <w:r w:rsidR="00821C8F" w:rsidRPr="00821C8F">
        <w:rPr>
          <w:rFonts w:ascii="Times New Roman" w:hAnsi="Times New Roman" w:cs="Times New Roman"/>
          <w:sz w:val="24"/>
          <w:szCs w:val="24"/>
        </w:rPr>
        <w:t>x. E</w:t>
      </w:r>
      <w:r w:rsidR="00ED69A6" w:rsidRPr="00ED69A6">
        <w:rPr>
          <w:rFonts w:ascii="Times New Roman" w:hAnsi="Times New Roman" w:cs="Times New Roman"/>
          <w:sz w:val="24"/>
          <w:szCs w:val="24"/>
        </w:rPr>
        <w:t xml:space="preserve">ntendre parler « d’enfants », « de gosses » ou encore de « gamins » au sujet d’adolescents et de jeunes adultes de </w:t>
      </w:r>
      <w:r w:rsidR="00821C8F" w:rsidRPr="00821C8F">
        <w:rPr>
          <w:rFonts w:ascii="Times New Roman" w:hAnsi="Times New Roman" w:cs="Times New Roman"/>
          <w:sz w:val="24"/>
          <w:szCs w:val="24"/>
        </w:rPr>
        <w:t>quinze à vingt et un ans surprend et interroge</w:t>
      </w:r>
      <w:r w:rsidR="00ED69A6" w:rsidRPr="00ED69A6">
        <w:rPr>
          <w:rFonts w:ascii="Times New Roman" w:hAnsi="Times New Roman" w:cs="Times New Roman"/>
          <w:sz w:val="24"/>
          <w:szCs w:val="24"/>
        </w:rPr>
        <w:t xml:space="preserve">. Cette surprise ne l’aurait-elle sans doute pas été si ces modes de désignation </w:t>
      </w:r>
      <w:r w:rsidR="00821C8F" w:rsidRPr="00821C8F">
        <w:rPr>
          <w:rFonts w:ascii="Times New Roman" w:hAnsi="Times New Roman" w:cs="Times New Roman"/>
          <w:sz w:val="24"/>
          <w:szCs w:val="24"/>
        </w:rPr>
        <w:t>avaient été</w:t>
      </w:r>
      <w:r w:rsidR="00ED69A6" w:rsidRPr="00ED69A6">
        <w:rPr>
          <w:rFonts w:ascii="Times New Roman" w:hAnsi="Times New Roman" w:cs="Times New Roman"/>
          <w:sz w:val="24"/>
          <w:szCs w:val="24"/>
        </w:rPr>
        <w:t xml:space="preserve"> adressé</w:t>
      </w:r>
      <w:r w:rsidR="00821C8F" w:rsidRPr="00821C8F">
        <w:rPr>
          <w:rFonts w:ascii="Times New Roman" w:hAnsi="Times New Roman" w:cs="Times New Roman"/>
          <w:sz w:val="24"/>
          <w:szCs w:val="24"/>
        </w:rPr>
        <w:t>e</w:t>
      </w:r>
      <w:r w:rsidR="00ED69A6" w:rsidRPr="00ED69A6">
        <w:rPr>
          <w:rFonts w:ascii="Times New Roman" w:hAnsi="Times New Roman" w:cs="Times New Roman"/>
          <w:sz w:val="24"/>
          <w:szCs w:val="24"/>
        </w:rPr>
        <w:t xml:space="preserve">s à l’ensemble des lycéens et non aux seuls élèves rattachés </w:t>
      </w:r>
      <w:r w:rsidR="00821C8F" w:rsidRPr="00821C8F">
        <w:rPr>
          <w:rFonts w:ascii="Times New Roman" w:hAnsi="Times New Roman" w:cs="Times New Roman"/>
          <w:sz w:val="24"/>
          <w:szCs w:val="24"/>
        </w:rPr>
        <w:t>au dispositif</w:t>
      </w:r>
      <w:r w:rsidR="00ED69A6" w:rsidRPr="00ED69A6">
        <w:rPr>
          <w:rFonts w:ascii="Times New Roman" w:hAnsi="Times New Roman" w:cs="Times New Roman"/>
          <w:sz w:val="24"/>
          <w:szCs w:val="24"/>
        </w:rPr>
        <w:t xml:space="preserve">. Le terme « jeunes » est celui qui revient le plus souvent pour </w:t>
      </w:r>
      <w:r w:rsidR="002E78DC">
        <w:rPr>
          <w:rFonts w:ascii="Times New Roman" w:hAnsi="Times New Roman" w:cs="Times New Roman"/>
          <w:sz w:val="24"/>
          <w:szCs w:val="24"/>
        </w:rPr>
        <w:t>nommer</w:t>
      </w:r>
      <w:r w:rsidR="00ED69A6" w:rsidRPr="00ED69A6">
        <w:rPr>
          <w:rFonts w:ascii="Times New Roman" w:hAnsi="Times New Roman" w:cs="Times New Roman"/>
          <w:sz w:val="24"/>
          <w:szCs w:val="24"/>
        </w:rPr>
        <w:t xml:space="preserve"> les lycée</w:t>
      </w:r>
      <w:r w:rsidR="002E78DC">
        <w:rPr>
          <w:rFonts w:ascii="Times New Roman" w:hAnsi="Times New Roman" w:cs="Times New Roman"/>
          <w:sz w:val="24"/>
          <w:szCs w:val="24"/>
        </w:rPr>
        <w:t>ns</w:t>
      </w:r>
      <w:r w:rsidR="00ED69A6" w:rsidRPr="00ED69A6">
        <w:rPr>
          <w:rFonts w:ascii="Times New Roman" w:hAnsi="Times New Roman" w:cs="Times New Roman"/>
          <w:sz w:val="24"/>
          <w:szCs w:val="24"/>
        </w:rPr>
        <w:t xml:space="preserve">. </w:t>
      </w:r>
      <w:r w:rsidR="002E78DC">
        <w:rPr>
          <w:rFonts w:ascii="Times New Roman" w:hAnsi="Times New Roman" w:cs="Times New Roman"/>
          <w:sz w:val="24"/>
          <w:szCs w:val="24"/>
        </w:rPr>
        <w:t>Par ailleurs</w:t>
      </w:r>
      <w:r w:rsidR="00ED69A6" w:rsidRPr="00ED69A6">
        <w:rPr>
          <w:rFonts w:ascii="Times New Roman" w:hAnsi="Times New Roman" w:cs="Times New Roman"/>
          <w:sz w:val="24"/>
          <w:szCs w:val="24"/>
        </w:rPr>
        <w:t xml:space="preserve">, au-delà de cette dénomination pour le moins inattendue dans le contexte d’un établissement d’enseignement secondaire, les fragments de conversations qui suivent traduisent autant de postures et de conduites qui rendent compte d’un véritable </w:t>
      </w:r>
      <w:r w:rsidR="00821C8F" w:rsidRPr="00821C8F">
        <w:rPr>
          <w:rFonts w:ascii="Times New Roman" w:hAnsi="Times New Roman" w:cs="Times New Roman"/>
          <w:sz w:val="24"/>
          <w:szCs w:val="24"/>
        </w:rPr>
        <w:t>« brouillage des âges</w:t>
      </w:r>
      <w:r w:rsidR="00783C46">
        <w:rPr>
          <w:rStyle w:val="Appelnotedebasdep"/>
          <w:sz w:val="24"/>
          <w:szCs w:val="24"/>
        </w:rPr>
        <w:footnoteReference w:id="1"/>
      </w:r>
      <w:r w:rsidR="00821C8F" w:rsidRPr="00821C8F">
        <w:rPr>
          <w:rFonts w:ascii="Times New Roman" w:hAnsi="Times New Roman" w:cs="Times New Roman"/>
          <w:sz w:val="24"/>
          <w:szCs w:val="24"/>
        </w:rPr>
        <w:t> »</w:t>
      </w:r>
      <w:r w:rsidR="00910E72">
        <w:rPr>
          <w:rFonts w:ascii="Times New Roman" w:hAnsi="Times New Roman" w:cs="Times New Roman"/>
          <w:sz w:val="24"/>
          <w:szCs w:val="24"/>
        </w:rPr>
        <w:t>,</w:t>
      </w:r>
      <w:r w:rsidR="00821C8F" w:rsidRPr="00821C8F">
        <w:rPr>
          <w:rFonts w:ascii="Times New Roman" w:hAnsi="Times New Roman" w:cs="Times New Roman"/>
          <w:sz w:val="24"/>
          <w:szCs w:val="24"/>
        </w:rPr>
        <w:t xml:space="preserve"> </w:t>
      </w:r>
      <w:r w:rsidR="00FA3C33">
        <w:rPr>
          <w:rFonts w:ascii="Times New Roman" w:hAnsi="Times New Roman" w:cs="Times New Roman"/>
          <w:sz w:val="24"/>
          <w:szCs w:val="24"/>
        </w:rPr>
        <w:t>qui se traduit</w:t>
      </w:r>
      <w:r w:rsidR="00821C8F" w:rsidRPr="00821C8F">
        <w:rPr>
          <w:rFonts w:ascii="Times New Roman" w:hAnsi="Times New Roman" w:cs="Times New Roman"/>
          <w:sz w:val="24"/>
          <w:szCs w:val="24"/>
        </w:rPr>
        <w:t xml:space="preserve"> </w:t>
      </w:r>
      <w:r w:rsidR="00FA3C33">
        <w:rPr>
          <w:rFonts w:ascii="Times New Roman" w:hAnsi="Times New Roman" w:cs="Times New Roman"/>
          <w:sz w:val="24"/>
          <w:szCs w:val="24"/>
        </w:rPr>
        <w:t>par</w:t>
      </w:r>
      <w:r w:rsidR="00821C8F" w:rsidRPr="00821C8F">
        <w:rPr>
          <w:rFonts w:ascii="Times New Roman" w:hAnsi="Times New Roman" w:cs="Times New Roman"/>
          <w:sz w:val="24"/>
          <w:szCs w:val="24"/>
        </w:rPr>
        <w:t xml:space="preserve"> un </w:t>
      </w:r>
      <w:r w:rsidR="00ED69A6" w:rsidRPr="00ED69A6">
        <w:rPr>
          <w:rFonts w:ascii="Times New Roman" w:hAnsi="Times New Roman" w:cs="Times New Roman"/>
          <w:sz w:val="24"/>
          <w:szCs w:val="24"/>
        </w:rPr>
        <w:t>processus d’infantilisation à l’égard des élèves rattachés au dispositif.</w:t>
      </w:r>
    </w:p>
    <w:p w14:paraId="23D32C65" w14:textId="01D54870" w:rsidR="0086293E" w:rsidRDefault="0086293E" w:rsidP="0086293E">
      <w:pPr>
        <w:pBdr>
          <w:top w:val="single" w:sz="4" w:space="1" w:color="auto"/>
          <w:left w:val="single" w:sz="4" w:space="4" w:color="auto"/>
          <w:bottom w:val="single" w:sz="4" w:space="1" w:color="auto"/>
          <w:right w:val="single" w:sz="4" w:space="4" w:color="auto"/>
        </w:pBdr>
        <w:spacing w:before="240" w:after="0" w:line="240" w:lineRule="auto"/>
        <w:jc w:val="center"/>
        <w:textAlignment w:val="baseline"/>
        <w:rPr>
          <w:rFonts w:ascii="Times New Roman" w:eastAsia="Times New Roman" w:hAnsi="Times New Roman" w:cs="Times New Roman"/>
          <w:b/>
          <w:color w:val="000000"/>
          <w:sz w:val="24"/>
          <w:szCs w:val="24"/>
          <w:lang w:eastAsia="fr-FR"/>
        </w:rPr>
      </w:pPr>
      <w:r>
        <w:rPr>
          <w:rFonts w:ascii="Times New Roman" w:eastAsia="Times New Roman" w:hAnsi="Times New Roman" w:cs="Times New Roman"/>
          <w:b/>
          <w:color w:val="000000"/>
          <w:sz w:val="24"/>
          <w:szCs w:val="24"/>
          <w:lang w:eastAsia="fr-FR"/>
        </w:rPr>
        <w:t xml:space="preserve">Encadré 1. </w:t>
      </w:r>
      <w:r w:rsidRPr="001D55C7">
        <w:rPr>
          <w:rFonts w:ascii="Times New Roman" w:eastAsia="Times New Roman" w:hAnsi="Times New Roman" w:cs="Times New Roman"/>
          <w:b/>
          <w:color w:val="000000"/>
          <w:sz w:val="24"/>
          <w:szCs w:val="24"/>
          <w:lang w:eastAsia="fr-FR"/>
        </w:rPr>
        <w:t>Des dispositifs d’enquête auprès et autour des enfants</w:t>
      </w:r>
    </w:p>
    <w:p w14:paraId="11D08995" w14:textId="7A862D9F" w:rsidR="0086293E" w:rsidRPr="0086293E" w:rsidRDefault="0086293E" w:rsidP="0086293E">
      <w:pPr>
        <w:pBdr>
          <w:top w:val="single" w:sz="4" w:space="1" w:color="auto"/>
          <w:left w:val="single" w:sz="4" w:space="4" w:color="auto"/>
          <w:bottom w:val="single" w:sz="4" w:space="1" w:color="auto"/>
          <w:right w:val="single" w:sz="4" w:space="4" w:color="auto"/>
        </w:pBdr>
        <w:spacing w:before="240" w:after="0" w:line="240" w:lineRule="auto"/>
        <w:jc w:val="both"/>
        <w:textAlignment w:val="baseline"/>
        <w:rPr>
          <w:rFonts w:ascii="Times New Roman" w:eastAsia="Times New Roman" w:hAnsi="Times New Roman" w:cs="Times New Roman"/>
          <w:bCs/>
          <w:color w:val="000000"/>
          <w:sz w:val="24"/>
          <w:szCs w:val="24"/>
          <w:lang w:eastAsia="fr-FR"/>
        </w:rPr>
      </w:pPr>
      <w:r>
        <w:rPr>
          <w:rFonts w:ascii="Times New Roman" w:eastAsia="Times New Roman" w:hAnsi="Times New Roman" w:cs="Times New Roman"/>
          <w:b/>
          <w:color w:val="000000"/>
          <w:sz w:val="24"/>
          <w:szCs w:val="24"/>
          <w:lang w:eastAsia="fr-FR"/>
        </w:rPr>
        <w:t xml:space="preserve">- L’unité A : un hôpital de jour atypique (Jean-Sébastien Eideliman). </w:t>
      </w:r>
      <w:r w:rsidRPr="0086293E">
        <w:rPr>
          <w:rFonts w:ascii="Times New Roman" w:eastAsia="Times New Roman" w:hAnsi="Times New Roman" w:cs="Times New Roman"/>
          <w:bCs/>
          <w:color w:val="000000"/>
          <w:sz w:val="24"/>
          <w:szCs w:val="24"/>
          <w:lang w:eastAsia="fr-FR"/>
        </w:rPr>
        <w:t xml:space="preserve">L’Unité A est situé dans un quartier défavorisé des quartiers sud de Paris, dans une zone où les HLM sont </w:t>
      </w:r>
      <w:proofErr w:type="gramStart"/>
      <w:r w:rsidRPr="0086293E">
        <w:rPr>
          <w:rFonts w:ascii="Times New Roman" w:eastAsia="Times New Roman" w:hAnsi="Times New Roman" w:cs="Times New Roman"/>
          <w:bCs/>
          <w:color w:val="000000"/>
          <w:sz w:val="24"/>
          <w:szCs w:val="24"/>
          <w:lang w:eastAsia="fr-FR"/>
        </w:rPr>
        <w:t>nombreuses</w:t>
      </w:r>
      <w:proofErr w:type="gramEnd"/>
      <w:r w:rsidRPr="0086293E">
        <w:rPr>
          <w:rFonts w:ascii="Times New Roman" w:eastAsia="Times New Roman" w:hAnsi="Times New Roman" w:cs="Times New Roman"/>
          <w:bCs/>
          <w:color w:val="000000"/>
          <w:sz w:val="24"/>
          <w:szCs w:val="24"/>
          <w:lang w:eastAsia="fr-FR"/>
        </w:rPr>
        <w:t xml:space="preserve"> et ont notamment servi à reloger des familles immigrées en grande précarité. Les enfants</w:t>
      </w:r>
      <w:r>
        <w:rPr>
          <w:rFonts w:ascii="Times New Roman" w:eastAsia="Times New Roman" w:hAnsi="Times New Roman" w:cs="Times New Roman"/>
          <w:bCs/>
          <w:color w:val="000000"/>
          <w:sz w:val="24"/>
          <w:szCs w:val="24"/>
          <w:lang w:eastAsia="fr-FR"/>
        </w:rPr>
        <w:t xml:space="preserve"> </w:t>
      </w:r>
      <w:r w:rsidRPr="0086293E">
        <w:rPr>
          <w:rFonts w:ascii="Times New Roman" w:eastAsia="Times New Roman" w:hAnsi="Times New Roman" w:cs="Times New Roman"/>
          <w:bCs/>
          <w:color w:val="000000"/>
          <w:sz w:val="24"/>
          <w:szCs w:val="24"/>
          <w:lang w:eastAsia="fr-FR"/>
        </w:rPr>
        <w:t xml:space="preserve">de 3 à 6 ans sont accueillis pour la plupart d’entre eux deux demi-journées par semaine, au sein de « petits groupes » de 3 ou 4 enfants. Ils fréquentent le reste du temps l’école maternelle, un jardin d’enfants et disposent parfois d’autres temps thérapeutiques dans d’autres structures. Les enfants de 6 à 13 ans sont accueillis eux aussi deux demi-journées par semaine en général, mais en milieu d’après-midi ou le mercredi après-midi, c’est-à-dire après l’école, qu’ils fréquentent presque tous (en classe ordinaire ou, bien souvent, en unité localisée pour l’inclusion scolaire (ULIS)). Les enfants plus âgés (jusqu’à 18 ans) sont accueillis en fin de journée, une ou deux fois par semaine. </w:t>
      </w:r>
      <w:r>
        <w:rPr>
          <w:rFonts w:ascii="Times New Roman" w:eastAsia="Times New Roman" w:hAnsi="Times New Roman" w:cs="Times New Roman"/>
          <w:bCs/>
          <w:color w:val="000000"/>
          <w:sz w:val="24"/>
          <w:szCs w:val="24"/>
          <w:lang w:eastAsia="fr-FR"/>
        </w:rPr>
        <w:t xml:space="preserve">L’enquêteur y a </w:t>
      </w:r>
      <w:r w:rsidRPr="0086293E">
        <w:rPr>
          <w:rFonts w:ascii="Times New Roman" w:eastAsia="Times New Roman" w:hAnsi="Times New Roman" w:cs="Times New Roman"/>
          <w:bCs/>
          <w:color w:val="000000"/>
          <w:sz w:val="24"/>
          <w:szCs w:val="24"/>
          <w:lang w:eastAsia="fr-FR"/>
        </w:rPr>
        <w:t xml:space="preserve">mené des observations sur une durée totale d’un an et demi, lors de divers moments institutionnels : les réunions d’équipe, les réunions partenariales (dans la structure ou ailleurs, notamment dans les écoles), les temps d’accueil (goûter ou petit déjeuner), les petits groupes (avec les enfants de 3 à 6 ans) et les groupes thérapeutiques (avec les enfants de 6 à 14 ans), où </w:t>
      </w:r>
      <w:r>
        <w:rPr>
          <w:rFonts w:ascii="Times New Roman" w:eastAsia="Times New Roman" w:hAnsi="Times New Roman" w:cs="Times New Roman"/>
          <w:bCs/>
          <w:color w:val="000000"/>
          <w:sz w:val="24"/>
          <w:szCs w:val="24"/>
          <w:lang w:eastAsia="fr-FR"/>
        </w:rPr>
        <w:t>il avait</w:t>
      </w:r>
      <w:r w:rsidRPr="0086293E">
        <w:rPr>
          <w:rFonts w:ascii="Times New Roman" w:eastAsia="Times New Roman" w:hAnsi="Times New Roman" w:cs="Times New Roman"/>
          <w:bCs/>
          <w:color w:val="000000"/>
          <w:sz w:val="24"/>
          <w:szCs w:val="24"/>
          <w:lang w:eastAsia="fr-FR"/>
        </w:rPr>
        <w:t xml:space="preserve"> une place d’observateur participant, les accompagnements à domicile (pour ramener les enfants chez eux après leur prise en charge), les groupes de parole pour les parents, une multitude de temps informels, sur la terrasse de l’établissement avec les soignants ou en dehors des locaux. </w:t>
      </w:r>
      <w:r>
        <w:rPr>
          <w:rFonts w:ascii="Times New Roman" w:eastAsia="Times New Roman" w:hAnsi="Times New Roman" w:cs="Times New Roman"/>
          <w:bCs/>
          <w:color w:val="000000"/>
          <w:sz w:val="24"/>
          <w:szCs w:val="24"/>
          <w:lang w:eastAsia="fr-FR"/>
        </w:rPr>
        <w:t>Il a</w:t>
      </w:r>
      <w:r w:rsidRPr="0086293E">
        <w:rPr>
          <w:rFonts w:ascii="Times New Roman" w:eastAsia="Times New Roman" w:hAnsi="Times New Roman" w:cs="Times New Roman"/>
          <w:bCs/>
          <w:color w:val="000000"/>
          <w:sz w:val="24"/>
          <w:szCs w:val="24"/>
          <w:lang w:eastAsia="fr-FR"/>
        </w:rPr>
        <w:t xml:space="preserve"> aussi mené des entretiens avec les professionnels de l’Unité A et quelques familles. </w:t>
      </w:r>
      <w:r>
        <w:rPr>
          <w:rFonts w:ascii="Times New Roman" w:eastAsia="Times New Roman" w:hAnsi="Times New Roman" w:cs="Times New Roman"/>
          <w:bCs/>
          <w:color w:val="000000"/>
          <w:sz w:val="24"/>
          <w:szCs w:val="24"/>
          <w:lang w:eastAsia="fr-FR"/>
        </w:rPr>
        <w:t>Il a</w:t>
      </w:r>
      <w:r w:rsidRPr="0086293E">
        <w:rPr>
          <w:rFonts w:ascii="Times New Roman" w:eastAsia="Times New Roman" w:hAnsi="Times New Roman" w:cs="Times New Roman"/>
          <w:bCs/>
          <w:color w:val="000000"/>
          <w:sz w:val="24"/>
          <w:szCs w:val="24"/>
          <w:lang w:eastAsia="fr-FR"/>
        </w:rPr>
        <w:t xml:space="preserve"> enfin constitué une base de donnée anonymisée à partir des dossiers des enfants.</w:t>
      </w:r>
    </w:p>
    <w:p w14:paraId="54BCB459" w14:textId="1CC6C683" w:rsidR="00490461" w:rsidRPr="00490461" w:rsidRDefault="00490461" w:rsidP="00490461">
      <w:pPr>
        <w:pBdr>
          <w:top w:val="single" w:sz="4" w:space="1" w:color="auto"/>
          <w:left w:val="single" w:sz="4" w:space="4" w:color="auto"/>
          <w:bottom w:val="single" w:sz="4" w:space="1" w:color="auto"/>
          <w:right w:val="single" w:sz="4" w:space="4" w:color="auto"/>
        </w:pBdr>
        <w:spacing w:before="240" w:after="0" w:line="240" w:lineRule="auto"/>
        <w:jc w:val="both"/>
        <w:textAlignment w:val="baseline"/>
        <w:rPr>
          <w:rFonts w:ascii="Times New Roman" w:eastAsia="Times New Roman" w:hAnsi="Times New Roman" w:cs="Times New Roman"/>
          <w:color w:val="000000"/>
          <w:sz w:val="24"/>
          <w:szCs w:val="24"/>
          <w:lang w:eastAsia="fr-FR"/>
        </w:rPr>
      </w:pPr>
      <w:r w:rsidRPr="00490461">
        <w:rPr>
          <w:rFonts w:ascii="Times New Roman" w:eastAsia="Times New Roman" w:hAnsi="Times New Roman" w:cs="Times New Roman"/>
          <w:b/>
          <w:color w:val="000000"/>
          <w:sz w:val="24"/>
          <w:szCs w:val="24"/>
          <w:lang w:eastAsia="fr-FR"/>
        </w:rPr>
        <w:t>Le dispositif Ulis du lycée J. Jaurès (Godefroy Lansade)</w:t>
      </w:r>
      <w:r>
        <w:rPr>
          <w:rFonts w:ascii="Times New Roman" w:eastAsia="Times New Roman" w:hAnsi="Times New Roman" w:cs="Times New Roman"/>
          <w:color w:val="000000"/>
          <w:sz w:val="24"/>
          <w:szCs w:val="24"/>
          <w:lang w:eastAsia="fr-FR"/>
        </w:rPr>
        <w:t xml:space="preserve"> : </w:t>
      </w:r>
      <w:r w:rsidRPr="00490461">
        <w:rPr>
          <w:rFonts w:ascii="Times New Roman" w:eastAsia="Times New Roman" w:hAnsi="Times New Roman" w:cs="Times New Roman"/>
          <w:color w:val="000000"/>
          <w:sz w:val="24"/>
          <w:szCs w:val="24"/>
          <w:lang w:eastAsia="fr-FR"/>
        </w:rPr>
        <w:t>Implantée au sein d’un lycée professionnel, le dispositif Ulis au cœur de cette enquête permet la scolarisation d’un groupe d’adolescents et de jeunes adultes de 16 à 20 ans reconnus handicapés par la MDPH.</w:t>
      </w:r>
      <w:r>
        <w:rPr>
          <w:rFonts w:ascii="Times New Roman" w:eastAsia="Times New Roman" w:hAnsi="Times New Roman" w:cs="Times New Roman"/>
          <w:color w:val="000000"/>
          <w:sz w:val="24"/>
          <w:szCs w:val="24"/>
          <w:lang w:eastAsia="fr-FR"/>
        </w:rPr>
        <w:t xml:space="preserve"> </w:t>
      </w:r>
      <w:r w:rsidRPr="00490461">
        <w:rPr>
          <w:rFonts w:ascii="Times New Roman" w:eastAsia="Times New Roman" w:hAnsi="Times New Roman" w:cs="Times New Roman"/>
          <w:color w:val="000000"/>
          <w:sz w:val="24"/>
          <w:szCs w:val="24"/>
          <w:lang w:eastAsia="fr-FR"/>
        </w:rPr>
        <w:t>Dans la majorité des cas, les élèves sont inscrits dans une classe « ordinaire » dite d’inclusion et rattachés au dispositif Ulis. Selon des modalités adaptées à chaque élève, leur scolarisation alterne entre des temps de regroupement au sein du dispositif et des temps au sein de leur classe d’inclusion. Des mesures de compensation et une organisation pédagogique adaptée sont mises en œuvre par les équipes éducatives dans le cadre des classes « ordinaires » ; ainsi que des enseignements adaptés dispensés par un coordonnateur (un professeur spécialisé) lors de regroupements spécifiques au sein du dispositif.</w:t>
      </w:r>
    </w:p>
    <w:p w14:paraId="0D46115A" w14:textId="575050C0" w:rsidR="00490461" w:rsidRPr="00490461" w:rsidRDefault="00490461" w:rsidP="00490461">
      <w:pPr>
        <w:pBdr>
          <w:top w:val="single" w:sz="4" w:space="1" w:color="auto"/>
          <w:left w:val="single" w:sz="4" w:space="4" w:color="auto"/>
          <w:bottom w:val="single" w:sz="4" w:space="1" w:color="auto"/>
          <w:right w:val="single" w:sz="4" w:space="4" w:color="auto"/>
        </w:pBdr>
        <w:spacing w:before="240" w:after="0" w:line="240" w:lineRule="auto"/>
        <w:jc w:val="both"/>
        <w:textAlignment w:val="baseline"/>
        <w:rPr>
          <w:rFonts w:ascii="Times New Roman" w:eastAsia="Times New Roman" w:hAnsi="Times New Roman" w:cs="Times New Roman"/>
          <w:color w:val="000000"/>
          <w:sz w:val="24"/>
          <w:szCs w:val="24"/>
          <w:lang w:eastAsia="fr-FR"/>
        </w:rPr>
      </w:pPr>
      <w:r w:rsidRPr="00490461">
        <w:rPr>
          <w:rFonts w:ascii="Times New Roman" w:eastAsia="Times New Roman" w:hAnsi="Times New Roman" w:cs="Times New Roman"/>
          <w:color w:val="000000"/>
          <w:sz w:val="24"/>
          <w:szCs w:val="24"/>
          <w:lang w:eastAsia="fr-FR"/>
        </w:rPr>
        <w:lastRenderedPageBreak/>
        <w:t>L’enquête ethnographique a constitué en une observation participante régulière et prolongée dans des espaces de leur vie quotidienne comme la classe, la cour, le foy</w:t>
      </w:r>
      <w:r>
        <w:rPr>
          <w:rFonts w:ascii="Times New Roman" w:eastAsia="Times New Roman" w:hAnsi="Times New Roman" w:cs="Times New Roman"/>
          <w:color w:val="000000"/>
          <w:sz w:val="24"/>
          <w:szCs w:val="24"/>
          <w:lang w:eastAsia="fr-FR"/>
        </w:rPr>
        <w:t xml:space="preserve">er mais aussi lors de stages, </w:t>
      </w:r>
      <w:r w:rsidRPr="00490461">
        <w:rPr>
          <w:rFonts w:ascii="Times New Roman" w:eastAsia="Times New Roman" w:hAnsi="Times New Roman" w:cs="Times New Roman"/>
          <w:color w:val="000000"/>
          <w:sz w:val="24"/>
          <w:szCs w:val="24"/>
          <w:lang w:eastAsia="fr-FR"/>
        </w:rPr>
        <w:t>de réunions institutionnelles (notamment les équipes de suivi de scolarisation)</w:t>
      </w:r>
      <w:r>
        <w:rPr>
          <w:rFonts w:ascii="Times New Roman" w:eastAsia="Times New Roman" w:hAnsi="Times New Roman" w:cs="Times New Roman"/>
          <w:color w:val="000000"/>
          <w:sz w:val="24"/>
          <w:szCs w:val="24"/>
          <w:lang w:eastAsia="fr-FR"/>
        </w:rPr>
        <w:t xml:space="preserve"> et d’un voyage scolaire d’une semaine à Paris</w:t>
      </w:r>
      <w:r w:rsidRPr="00490461">
        <w:rPr>
          <w:rFonts w:ascii="Times New Roman" w:eastAsia="Times New Roman" w:hAnsi="Times New Roman" w:cs="Times New Roman"/>
          <w:color w:val="000000"/>
          <w:sz w:val="24"/>
          <w:szCs w:val="24"/>
          <w:lang w:eastAsia="fr-FR"/>
        </w:rPr>
        <w:t xml:space="preserve">. En parallèle de ces observations, ont été réalisés </w:t>
      </w:r>
      <w:r>
        <w:rPr>
          <w:rFonts w:ascii="Times New Roman" w:eastAsia="Times New Roman" w:hAnsi="Times New Roman" w:cs="Times New Roman"/>
          <w:color w:val="000000"/>
          <w:sz w:val="24"/>
          <w:szCs w:val="24"/>
          <w:lang w:eastAsia="fr-FR"/>
        </w:rPr>
        <w:t xml:space="preserve">des </w:t>
      </w:r>
      <w:r w:rsidRPr="00490461">
        <w:rPr>
          <w:rFonts w:ascii="Times New Roman" w:eastAsia="Times New Roman" w:hAnsi="Times New Roman" w:cs="Times New Roman"/>
          <w:color w:val="000000"/>
          <w:sz w:val="24"/>
          <w:szCs w:val="24"/>
          <w:lang w:eastAsia="fr-FR"/>
        </w:rPr>
        <w:t xml:space="preserve">entretiens auprès d’élèves </w:t>
      </w:r>
      <w:r>
        <w:rPr>
          <w:rFonts w:ascii="Times New Roman" w:eastAsia="Times New Roman" w:hAnsi="Times New Roman" w:cs="Times New Roman"/>
          <w:color w:val="000000"/>
          <w:sz w:val="24"/>
          <w:szCs w:val="24"/>
          <w:lang w:eastAsia="fr-FR"/>
        </w:rPr>
        <w:t>et</w:t>
      </w:r>
      <w:r w:rsidRPr="00490461">
        <w:rPr>
          <w:rFonts w:ascii="Times New Roman" w:eastAsia="Times New Roman" w:hAnsi="Times New Roman" w:cs="Times New Roman"/>
          <w:color w:val="000000"/>
          <w:sz w:val="24"/>
          <w:szCs w:val="24"/>
          <w:lang w:eastAsia="fr-FR"/>
        </w:rPr>
        <w:t xml:space="preserve"> des professionnels (les coordonnateurs de l’Ulis, l’AESH, l’enseignant référent, des professeurs du lycée, des surveillants, etc.). L’interprétation des situations observées et des entretiens s’appuie également sur de </w:t>
      </w:r>
      <w:r>
        <w:rPr>
          <w:rFonts w:ascii="Times New Roman" w:eastAsia="Times New Roman" w:hAnsi="Times New Roman" w:cs="Times New Roman"/>
          <w:color w:val="000000"/>
          <w:sz w:val="24"/>
          <w:szCs w:val="24"/>
          <w:lang w:eastAsia="fr-FR"/>
        </w:rPr>
        <w:t xml:space="preserve">nombreuses </w:t>
      </w:r>
      <w:r w:rsidRPr="00490461">
        <w:rPr>
          <w:rFonts w:ascii="Times New Roman" w:eastAsia="Times New Roman" w:hAnsi="Times New Roman" w:cs="Times New Roman"/>
          <w:color w:val="000000"/>
          <w:sz w:val="24"/>
          <w:szCs w:val="24"/>
          <w:lang w:eastAsia="fr-FR"/>
        </w:rPr>
        <w:t>conversations informelles tant avec les élèves que les professionnels et quelques parents d’élèves</w:t>
      </w:r>
      <w:r>
        <w:rPr>
          <w:rFonts w:ascii="Times New Roman" w:eastAsia="Times New Roman" w:hAnsi="Times New Roman" w:cs="Times New Roman"/>
          <w:color w:val="000000"/>
          <w:sz w:val="24"/>
          <w:szCs w:val="24"/>
          <w:lang w:eastAsia="fr-FR"/>
        </w:rPr>
        <w:t>.</w:t>
      </w:r>
    </w:p>
    <w:p w14:paraId="1B924BE3" w14:textId="1EC2C2C1" w:rsidR="007E0831" w:rsidRPr="00C254B0" w:rsidRDefault="00C254B0" w:rsidP="000520AF">
      <w:pPr>
        <w:pBdr>
          <w:top w:val="single" w:sz="4" w:space="1" w:color="auto"/>
          <w:left w:val="single" w:sz="4" w:space="4" w:color="auto"/>
          <w:bottom w:val="single" w:sz="4" w:space="1" w:color="auto"/>
          <w:right w:val="single" w:sz="4" w:space="4" w:color="auto"/>
        </w:pBdr>
        <w:spacing w:before="240" w:after="0" w:line="240" w:lineRule="auto"/>
        <w:jc w:val="both"/>
        <w:textAlignment w:val="baseline"/>
        <w:rPr>
          <w:rFonts w:ascii="Times New Roman" w:eastAsia="Times New Roman" w:hAnsi="Times New Roman" w:cs="Times New Roman"/>
          <w:bCs/>
          <w:color w:val="000000"/>
          <w:sz w:val="24"/>
          <w:szCs w:val="24"/>
          <w:lang w:eastAsia="fr-FR"/>
        </w:rPr>
      </w:pPr>
      <w:r>
        <w:rPr>
          <w:rFonts w:ascii="Times New Roman" w:eastAsia="Times New Roman" w:hAnsi="Times New Roman" w:cs="Times New Roman"/>
          <w:b/>
          <w:color w:val="000000"/>
          <w:sz w:val="24"/>
          <w:szCs w:val="24"/>
          <w:lang w:eastAsia="fr-FR"/>
        </w:rPr>
        <w:t>- </w:t>
      </w:r>
      <w:r w:rsidR="000520AF">
        <w:rPr>
          <w:rFonts w:ascii="Times New Roman" w:eastAsia="Times New Roman" w:hAnsi="Times New Roman" w:cs="Times New Roman"/>
          <w:b/>
          <w:color w:val="000000"/>
          <w:sz w:val="24"/>
          <w:szCs w:val="24"/>
          <w:lang w:eastAsia="fr-FR"/>
        </w:rPr>
        <w:t xml:space="preserve">Domos </w:t>
      </w:r>
      <w:r>
        <w:rPr>
          <w:rFonts w:ascii="Times New Roman" w:eastAsia="Times New Roman" w:hAnsi="Times New Roman" w:cs="Times New Roman"/>
          <w:b/>
          <w:color w:val="000000"/>
          <w:sz w:val="24"/>
          <w:szCs w:val="24"/>
          <w:lang w:eastAsia="fr-FR"/>
        </w:rPr>
        <w:t>: une maison des adolescents en banlieue</w:t>
      </w:r>
      <w:r w:rsidR="00B10C1F">
        <w:rPr>
          <w:rFonts w:ascii="Times New Roman" w:eastAsia="Times New Roman" w:hAnsi="Times New Roman" w:cs="Times New Roman"/>
          <w:b/>
          <w:color w:val="000000"/>
          <w:sz w:val="24"/>
          <w:szCs w:val="24"/>
          <w:lang w:eastAsia="fr-FR"/>
        </w:rPr>
        <w:t xml:space="preserve"> (Jean-Sébastien Eideliman)</w:t>
      </w:r>
      <w:r>
        <w:rPr>
          <w:rFonts w:ascii="Times New Roman" w:eastAsia="Times New Roman" w:hAnsi="Times New Roman" w:cs="Times New Roman"/>
          <w:b/>
          <w:color w:val="000000"/>
          <w:sz w:val="24"/>
          <w:szCs w:val="24"/>
          <w:lang w:eastAsia="fr-FR"/>
        </w:rPr>
        <w:t xml:space="preserve">. </w:t>
      </w:r>
      <w:r w:rsidRPr="00C254B0">
        <w:rPr>
          <w:rFonts w:ascii="Times New Roman" w:eastAsia="Times New Roman" w:hAnsi="Times New Roman" w:cs="Times New Roman"/>
          <w:bCs/>
          <w:color w:val="000000"/>
          <w:sz w:val="24"/>
          <w:szCs w:val="24"/>
          <w:lang w:eastAsia="fr-FR"/>
        </w:rPr>
        <w:t xml:space="preserve">Créée au début des années 2000 et dédiée aux 12-21 ans, </w:t>
      </w:r>
      <w:r>
        <w:rPr>
          <w:rFonts w:ascii="Times New Roman" w:eastAsia="Times New Roman" w:hAnsi="Times New Roman" w:cs="Times New Roman"/>
          <w:bCs/>
          <w:color w:val="000000"/>
          <w:sz w:val="24"/>
          <w:szCs w:val="24"/>
          <w:lang w:eastAsia="fr-FR"/>
        </w:rPr>
        <w:t>cette</w:t>
      </w:r>
      <w:r w:rsidRPr="00C254B0">
        <w:rPr>
          <w:rFonts w:ascii="Times New Roman" w:eastAsia="Times New Roman" w:hAnsi="Times New Roman" w:cs="Times New Roman"/>
          <w:bCs/>
          <w:color w:val="000000"/>
          <w:sz w:val="24"/>
          <w:szCs w:val="24"/>
          <w:lang w:eastAsia="fr-FR"/>
        </w:rPr>
        <w:t xml:space="preserve"> maison des adolescents</w:t>
      </w:r>
      <w:r>
        <w:rPr>
          <w:rFonts w:ascii="Times New Roman" w:eastAsia="Times New Roman" w:hAnsi="Times New Roman" w:cs="Times New Roman"/>
          <w:bCs/>
          <w:color w:val="000000"/>
          <w:sz w:val="24"/>
          <w:szCs w:val="24"/>
          <w:lang w:eastAsia="fr-FR"/>
        </w:rPr>
        <w:t xml:space="preserve"> </w:t>
      </w:r>
      <w:r w:rsidRPr="00C254B0">
        <w:rPr>
          <w:rFonts w:ascii="Times New Roman" w:eastAsia="Times New Roman" w:hAnsi="Times New Roman" w:cs="Times New Roman"/>
          <w:bCs/>
          <w:color w:val="000000"/>
          <w:sz w:val="24"/>
          <w:szCs w:val="24"/>
          <w:lang w:eastAsia="fr-FR"/>
        </w:rPr>
        <w:t>étudiée est dirigée par un psychiatre. Elle est destinée à des adolescents « ayant des difficultés</w:t>
      </w:r>
      <w:r>
        <w:rPr>
          <w:rFonts w:ascii="Times New Roman" w:eastAsia="Times New Roman" w:hAnsi="Times New Roman" w:cs="Times New Roman"/>
          <w:bCs/>
          <w:color w:val="000000"/>
          <w:sz w:val="24"/>
          <w:szCs w:val="24"/>
          <w:lang w:eastAsia="fr-FR"/>
        </w:rPr>
        <w:t xml:space="preserve"> </w:t>
      </w:r>
      <w:r w:rsidRPr="00C254B0">
        <w:rPr>
          <w:rFonts w:ascii="Times New Roman" w:eastAsia="Times New Roman" w:hAnsi="Times New Roman" w:cs="Times New Roman"/>
          <w:bCs/>
          <w:color w:val="000000"/>
          <w:sz w:val="24"/>
          <w:szCs w:val="24"/>
          <w:lang w:eastAsia="fr-FR"/>
        </w:rPr>
        <w:t>psychologiques ou psychiatriques, ou en situation de risque », hors crise aiguë et urgence</w:t>
      </w:r>
      <w:r w:rsidR="000520AF">
        <w:rPr>
          <w:rFonts w:ascii="Times New Roman" w:eastAsia="Times New Roman" w:hAnsi="Times New Roman" w:cs="Times New Roman"/>
          <w:bCs/>
          <w:color w:val="000000"/>
          <w:sz w:val="24"/>
          <w:szCs w:val="24"/>
          <w:lang w:eastAsia="fr-FR"/>
        </w:rPr>
        <w:t xml:space="preserve"> </w:t>
      </w:r>
      <w:r w:rsidRPr="00C254B0">
        <w:rPr>
          <w:rFonts w:ascii="Times New Roman" w:eastAsia="Times New Roman" w:hAnsi="Times New Roman" w:cs="Times New Roman"/>
          <w:bCs/>
          <w:color w:val="000000"/>
          <w:sz w:val="24"/>
          <w:szCs w:val="24"/>
          <w:lang w:eastAsia="fr-FR"/>
        </w:rPr>
        <w:t>psychiatrique. Les « pathologies » répertoriées dans le livret d’accueil destiné aux stagiaires sont</w:t>
      </w:r>
      <w:r w:rsidR="000520AF">
        <w:rPr>
          <w:rFonts w:ascii="Times New Roman" w:eastAsia="Times New Roman" w:hAnsi="Times New Roman" w:cs="Times New Roman"/>
          <w:bCs/>
          <w:color w:val="000000"/>
          <w:sz w:val="24"/>
          <w:szCs w:val="24"/>
          <w:lang w:eastAsia="fr-FR"/>
        </w:rPr>
        <w:t xml:space="preserve"> </w:t>
      </w:r>
      <w:r w:rsidRPr="00C254B0">
        <w:rPr>
          <w:rFonts w:ascii="Times New Roman" w:eastAsia="Times New Roman" w:hAnsi="Times New Roman" w:cs="Times New Roman"/>
          <w:bCs/>
          <w:color w:val="000000"/>
          <w:sz w:val="24"/>
          <w:szCs w:val="24"/>
          <w:lang w:eastAsia="fr-FR"/>
        </w:rPr>
        <w:t>variées : tentatives de suicide, dépression, troubles du langage, troubles du comportement</w:t>
      </w:r>
      <w:r w:rsidR="000520AF">
        <w:rPr>
          <w:rFonts w:ascii="Times New Roman" w:eastAsia="Times New Roman" w:hAnsi="Times New Roman" w:cs="Times New Roman"/>
          <w:bCs/>
          <w:color w:val="000000"/>
          <w:sz w:val="24"/>
          <w:szCs w:val="24"/>
          <w:lang w:eastAsia="fr-FR"/>
        </w:rPr>
        <w:t xml:space="preserve"> </w:t>
      </w:r>
      <w:r w:rsidRPr="00C254B0">
        <w:rPr>
          <w:rFonts w:ascii="Times New Roman" w:eastAsia="Times New Roman" w:hAnsi="Times New Roman" w:cs="Times New Roman"/>
          <w:bCs/>
          <w:color w:val="000000"/>
          <w:sz w:val="24"/>
          <w:szCs w:val="24"/>
          <w:lang w:eastAsia="fr-FR"/>
        </w:rPr>
        <w:t>alimentaire, troubles névrotiques, phobies scolaires, situations de crise familiale, difficultés liées à</w:t>
      </w:r>
      <w:r w:rsidR="000520AF">
        <w:rPr>
          <w:rFonts w:ascii="Times New Roman" w:eastAsia="Times New Roman" w:hAnsi="Times New Roman" w:cs="Times New Roman"/>
          <w:bCs/>
          <w:color w:val="000000"/>
          <w:sz w:val="24"/>
          <w:szCs w:val="24"/>
          <w:lang w:eastAsia="fr-FR"/>
        </w:rPr>
        <w:t xml:space="preserve"> </w:t>
      </w:r>
      <w:r w:rsidRPr="00C254B0">
        <w:rPr>
          <w:rFonts w:ascii="Times New Roman" w:eastAsia="Times New Roman" w:hAnsi="Times New Roman" w:cs="Times New Roman"/>
          <w:bCs/>
          <w:color w:val="000000"/>
          <w:sz w:val="24"/>
          <w:szCs w:val="24"/>
          <w:lang w:eastAsia="fr-FR"/>
        </w:rPr>
        <w:t>une situation migratoire, déscolarisation, addictions. La structure propose tout d’abord des</w:t>
      </w:r>
      <w:r w:rsidR="000520AF">
        <w:rPr>
          <w:rFonts w:ascii="Times New Roman" w:eastAsia="Times New Roman" w:hAnsi="Times New Roman" w:cs="Times New Roman"/>
          <w:bCs/>
          <w:color w:val="000000"/>
          <w:sz w:val="24"/>
          <w:szCs w:val="24"/>
          <w:lang w:eastAsia="fr-FR"/>
        </w:rPr>
        <w:t xml:space="preserve"> </w:t>
      </w:r>
      <w:r w:rsidRPr="00C254B0">
        <w:rPr>
          <w:rFonts w:ascii="Times New Roman" w:eastAsia="Times New Roman" w:hAnsi="Times New Roman" w:cs="Times New Roman"/>
          <w:bCs/>
          <w:color w:val="000000"/>
          <w:sz w:val="24"/>
          <w:szCs w:val="24"/>
          <w:lang w:eastAsia="fr-FR"/>
        </w:rPr>
        <w:t>entretiens d’accueil (trois en moyenne) au cours desquels un binôme (regroupant souvent un</w:t>
      </w:r>
      <w:r w:rsidR="000520AF">
        <w:rPr>
          <w:rFonts w:ascii="Times New Roman" w:eastAsia="Times New Roman" w:hAnsi="Times New Roman" w:cs="Times New Roman"/>
          <w:bCs/>
          <w:color w:val="000000"/>
          <w:sz w:val="24"/>
          <w:szCs w:val="24"/>
          <w:lang w:eastAsia="fr-FR"/>
        </w:rPr>
        <w:t xml:space="preserve"> </w:t>
      </w:r>
      <w:r w:rsidRPr="00C254B0">
        <w:rPr>
          <w:rFonts w:ascii="Times New Roman" w:eastAsia="Times New Roman" w:hAnsi="Times New Roman" w:cs="Times New Roman"/>
          <w:bCs/>
          <w:color w:val="000000"/>
          <w:sz w:val="24"/>
          <w:szCs w:val="24"/>
          <w:lang w:eastAsia="fr-FR"/>
        </w:rPr>
        <w:t>psychologue ou psychiatre et un travailleur social) évalue la situation. Par la suite, des suivis plus</w:t>
      </w:r>
      <w:r w:rsidR="000520AF">
        <w:rPr>
          <w:rFonts w:ascii="Times New Roman" w:eastAsia="Times New Roman" w:hAnsi="Times New Roman" w:cs="Times New Roman"/>
          <w:bCs/>
          <w:color w:val="000000"/>
          <w:sz w:val="24"/>
          <w:szCs w:val="24"/>
          <w:lang w:eastAsia="fr-FR"/>
        </w:rPr>
        <w:t xml:space="preserve"> </w:t>
      </w:r>
      <w:r w:rsidRPr="00C254B0">
        <w:rPr>
          <w:rFonts w:ascii="Times New Roman" w:eastAsia="Times New Roman" w:hAnsi="Times New Roman" w:cs="Times New Roman"/>
          <w:bCs/>
          <w:color w:val="000000"/>
          <w:sz w:val="24"/>
          <w:szCs w:val="24"/>
          <w:lang w:eastAsia="fr-FR"/>
        </w:rPr>
        <w:t>approfondis peuvent être proposés : thérapies individuelles, thérapies familiales, ateliers,</w:t>
      </w:r>
      <w:r w:rsidR="000520AF">
        <w:rPr>
          <w:rFonts w:ascii="Times New Roman" w:eastAsia="Times New Roman" w:hAnsi="Times New Roman" w:cs="Times New Roman"/>
          <w:bCs/>
          <w:color w:val="000000"/>
          <w:sz w:val="24"/>
          <w:szCs w:val="24"/>
          <w:lang w:eastAsia="fr-FR"/>
        </w:rPr>
        <w:t xml:space="preserve"> </w:t>
      </w:r>
      <w:r w:rsidRPr="00C254B0">
        <w:rPr>
          <w:rFonts w:ascii="Times New Roman" w:eastAsia="Times New Roman" w:hAnsi="Times New Roman" w:cs="Times New Roman"/>
          <w:bCs/>
          <w:color w:val="000000"/>
          <w:sz w:val="24"/>
          <w:szCs w:val="24"/>
          <w:lang w:eastAsia="fr-FR"/>
        </w:rPr>
        <w:t>relaxation, dans une dynamique générale qui fait la part belle à l’approche psychanalytique et/ou à</w:t>
      </w:r>
      <w:r w:rsidR="000520AF">
        <w:rPr>
          <w:rFonts w:ascii="Times New Roman" w:eastAsia="Times New Roman" w:hAnsi="Times New Roman" w:cs="Times New Roman"/>
          <w:bCs/>
          <w:color w:val="000000"/>
          <w:sz w:val="24"/>
          <w:szCs w:val="24"/>
          <w:lang w:eastAsia="fr-FR"/>
        </w:rPr>
        <w:t xml:space="preserve"> </w:t>
      </w:r>
      <w:r w:rsidRPr="00C254B0">
        <w:rPr>
          <w:rFonts w:ascii="Times New Roman" w:eastAsia="Times New Roman" w:hAnsi="Times New Roman" w:cs="Times New Roman"/>
          <w:bCs/>
          <w:color w:val="000000"/>
          <w:sz w:val="24"/>
          <w:szCs w:val="24"/>
          <w:lang w:eastAsia="fr-FR"/>
        </w:rPr>
        <w:t>la psychiatrie transculturelle dans le cas de familles migrantes, nombreuses à fréquenter le</w:t>
      </w:r>
      <w:r w:rsidR="000520AF">
        <w:rPr>
          <w:rFonts w:ascii="Times New Roman" w:eastAsia="Times New Roman" w:hAnsi="Times New Roman" w:cs="Times New Roman"/>
          <w:bCs/>
          <w:color w:val="000000"/>
          <w:sz w:val="24"/>
          <w:szCs w:val="24"/>
          <w:lang w:eastAsia="fr-FR"/>
        </w:rPr>
        <w:t xml:space="preserve"> </w:t>
      </w:r>
      <w:r w:rsidRPr="00C254B0">
        <w:rPr>
          <w:rFonts w:ascii="Times New Roman" w:eastAsia="Times New Roman" w:hAnsi="Times New Roman" w:cs="Times New Roman"/>
          <w:bCs/>
          <w:color w:val="000000"/>
          <w:sz w:val="24"/>
          <w:szCs w:val="24"/>
          <w:lang w:eastAsia="fr-FR"/>
        </w:rPr>
        <w:t>dispositif</w:t>
      </w:r>
      <w:r w:rsidR="000520AF">
        <w:rPr>
          <w:rFonts w:ascii="Times New Roman" w:eastAsia="Times New Roman" w:hAnsi="Times New Roman" w:cs="Times New Roman"/>
          <w:bCs/>
          <w:color w:val="000000"/>
          <w:sz w:val="24"/>
          <w:szCs w:val="24"/>
          <w:lang w:eastAsia="fr-FR"/>
        </w:rPr>
        <w:t xml:space="preserve">. </w:t>
      </w:r>
      <w:r w:rsidR="000520AF" w:rsidRPr="000520AF">
        <w:rPr>
          <w:rFonts w:ascii="Times New Roman" w:eastAsia="Times New Roman" w:hAnsi="Times New Roman" w:cs="Times New Roman"/>
          <w:bCs/>
          <w:color w:val="000000"/>
          <w:sz w:val="24"/>
          <w:szCs w:val="24"/>
          <w:lang w:eastAsia="fr-FR"/>
        </w:rPr>
        <w:t>L’enquête menée en région parisienne a consisté en la participation</w:t>
      </w:r>
      <w:r w:rsidR="000520AF">
        <w:rPr>
          <w:rFonts w:ascii="Times New Roman" w:eastAsia="Times New Roman" w:hAnsi="Times New Roman" w:cs="Times New Roman"/>
          <w:bCs/>
          <w:color w:val="000000"/>
          <w:sz w:val="24"/>
          <w:szCs w:val="24"/>
          <w:lang w:eastAsia="fr-FR"/>
        </w:rPr>
        <w:t xml:space="preserve"> </w:t>
      </w:r>
      <w:r w:rsidR="000520AF" w:rsidRPr="000520AF">
        <w:rPr>
          <w:rFonts w:ascii="Times New Roman" w:eastAsia="Times New Roman" w:hAnsi="Times New Roman" w:cs="Times New Roman"/>
          <w:bCs/>
          <w:color w:val="000000"/>
          <w:sz w:val="24"/>
          <w:szCs w:val="24"/>
          <w:lang w:eastAsia="fr-FR"/>
        </w:rPr>
        <w:t>régulière aux consultations familiales au sein de la structure, un accès aux dossiers des adolescents</w:t>
      </w:r>
      <w:r w:rsidR="000520AF">
        <w:rPr>
          <w:rFonts w:ascii="Times New Roman" w:eastAsia="Times New Roman" w:hAnsi="Times New Roman" w:cs="Times New Roman"/>
          <w:bCs/>
          <w:color w:val="000000"/>
          <w:sz w:val="24"/>
          <w:szCs w:val="24"/>
          <w:lang w:eastAsia="fr-FR"/>
        </w:rPr>
        <w:t xml:space="preserve"> </w:t>
      </w:r>
      <w:r w:rsidR="000520AF" w:rsidRPr="000520AF">
        <w:rPr>
          <w:rFonts w:ascii="Times New Roman" w:eastAsia="Times New Roman" w:hAnsi="Times New Roman" w:cs="Times New Roman"/>
          <w:bCs/>
          <w:color w:val="000000"/>
          <w:sz w:val="24"/>
          <w:szCs w:val="24"/>
          <w:lang w:eastAsia="fr-FR"/>
        </w:rPr>
        <w:t>suivis, la tenue d’entretiens avec les professionnels, les jeunes et leurs familles, à leur domicile</w:t>
      </w:r>
      <w:r w:rsidR="000520AF">
        <w:rPr>
          <w:rFonts w:ascii="Times New Roman" w:eastAsia="Times New Roman" w:hAnsi="Times New Roman" w:cs="Times New Roman"/>
          <w:bCs/>
          <w:color w:val="000000"/>
          <w:sz w:val="24"/>
          <w:szCs w:val="24"/>
          <w:lang w:eastAsia="fr-FR"/>
        </w:rPr>
        <w:t xml:space="preserve"> </w:t>
      </w:r>
      <w:r w:rsidR="000520AF" w:rsidRPr="000520AF">
        <w:rPr>
          <w:rFonts w:ascii="Times New Roman" w:eastAsia="Times New Roman" w:hAnsi="Times New Roman" w:cs="Times New Roman"/>
          <w:bCs/>
          <w:color w:val="000000"/>
          <w:sz w:val="24"/>
          <w:szCs w:val="24"/>
          <w:lang w:eastAsia="fr-FR"/>
        </w:rPr>
        <w:t>quand cela était possible.</w:t>
      </w:r>
      <w:r w:rsidR="000520AF">
        <w:rPr>
          <w:rFonts w:ascii="Times New Roman" w:eastAsia="Times New Roman" w:hAnsi="Times New Roman" w:cs="Times New Roman"/>
          <w:bCs/>
          <w:color w:val="000000"/>
          <w:sz w:val="24"/>
          <w:szCs w:val="24"/>
          <w:lang w:eastAsia="fr-FR"/>
        </w:rPr>
        <w:t xml:space="preserve"> (Coutant et Eideliman, 2013)</w:t>
      </w:r>
      <w:r w:rsidRPr="00C254B0">
        <w:rPr>
          <w:rFonts w:ascii="Times New Roman" w:eastAsia="Times New Roman" w:hAnsi="Times New Roman" w:cs="Times New Roman"/>
          <w:bCs/>
          <w:color w:val="000000"/>
          <w:sz w:val="24"/>
          <w:szCs w:val="24"/>
          <w:lang w:eastAsia="fr-FR"/>
        </w:rPr>
        <w:t>.</w:t>
      </w:r>
    </w:p>
    <w:p w14:paraId="055B4990" w14:textId="77777777" w:rsidR="007E0831" w:rsidRDefault="007E0831" w:rsidP="00FA3C33">
      <w:pPr>
        <w:spacing w:after="0" w:line="240" w:lineRule="auto"/>
        <w:jc w:val="both"/>
        <w:rPr>
          <w:rFonts w:ascii="Times New Roman" w:hAnsi="Times New Roman" w:cs="Times New Roman"/>
          <w:sz w:val="24"/>
          <w:szCs w:val="24"/>
        </w:rPr>
      </w:pPr>
    </w:p>
    <w:p w14:paraId="149C3984" w14:textId="3FF62F65" w:rsidR="00FA3C33" w:rsidRDefault="00821C8F" w:rsidP="00FA3C33">
      <w:pPr>
        <w:spacing w:after="0" w:line="240" w:lineRule="auto"/>
        <w:jc w:val="both"/>
        <w:rPr>
          <w:rFonts w:ascii="Times New Roman" w:hAnsi="Times New Roman" w:cs="Times New Roman"/>
          <w:sz w:val="24"/>
          <w:szCs w:val="24"/>
        </w:rPr>
      </w:pPr>
      <w:r w:rsidRPr="00821C8F">
        <w:rPr>
          <w:rFonts w:ascii="Times New Roman" w:hAnsi="Times New Roman" w:cs="Times New Roman"/>
          <w:sz w:val="24"/>
          <w:szCs w:val="24"/>
        </w:rPr>
        <w:t>La psychologue scolaire du lycée que je croise un matin dans la cour m’interpelle avec ces mots : « Alors ? Comment vont les petits Ulis ? » Lors d’une conversation informelle avec les chauffeurs de taxis</w:t>
      </w:r>
      <w:r w:rsidRPr="00821C8F">
        <w:rPr>
          <w:rFonts w:ascii="Times New Roman" w:hAnsi="Times New Roman" w:cs="Times New Roman"/>
          <w:sz w:val="24"/>
          <w:szCs w:val="24"/>
          <w:vertAlign w:val="superscript"/>
        </w:rPr>
        <w:footnoteReference w:id="2"/>
      </w:r>
      <w:r w:rsidRPr="00821C8F">
        <w:rPr>
          <w:rFonts w:ascii="Times New Roman" w:hAnsi="Times New Roman" w:cs="Times New Roman"/>
          <w:sz w:val="24"/>
          <w:szCs w:val="24"/>
        </w:rPr>
        <w:t>, ces derniers me parlent longuement des « enfants » qu’ils convoient du lycée à leur domicile et plus particulièrement du « petit Alexis », presque dix-sept ans, ou de Marylou, « la petite blonde toute mignonne, c’est dommage qu’elle parle pas » (Marylou va avoir dix-huit ans et n’a nullement l’apparence d’une enfant). Les deux coordonnateurs qui se sont succédé</w:t>
      </w:r>
      <w:r w:rsidR="002E78DC">
        <w:rPr>
          <w:rFonts w:ascii="Times New Roman" w:hAnsi="Times New Roman" w:cs="Times New Roman"/>
          <w:sz w:val="24"/>
          <w:szCs w:val="24"/>
        </w:rPr>
        <w:t>s</w:t>
      </w:r>
      <w:r w:rsidRPr="00821C8F">
        <w:rPr>
          <w:rFonts w:ascii="Times New Roman" w:hAnsi="Times New Roman" w:cs="Times New Roman"/>
          <w:sz w:val="24"/>
          <w:szCs w:val="24"/>
        </w:rPr>
        <w:t xml:space="preserve"> sur</w:t>
      </w:r>
      <w:r>
        <w:rPr>
          <w:rFonts w:ascii="Times New Roman" w:hAnsi="Times New Roman" w:cs="Times New Roman"/>
          <w:sz w:val="24"/>
          <w:szCs w:val="24"/>
        </w:rPr>
        <w:t xml:space="preserve"> le dispositif Ulis lors de l’</w:t>
      </w:r>
      <w:r w:rsidRPr="00821C8F">
        <w:rPr>
          <w:rFonts w:ascii="Times New Roman" w:hAnsi="Times New Roman" w:cs="Times New Roman"/>
          <w:sz w:val="24"/>
          <w:szCs w:val="24"/>
        </w:rPr>
        <w:t>enquête parlaient eux aussi d</w:t>
      </w:r>
      <w:proofErr w:type="gramStart"/>
      <w:r w:rsidRPr="00821C8F">
        <w:rPr>
          <w:rFonts w:ascii="Times New Roman" w:hAnsi="Times New Roman" w:cs="Times New Roman"/>
          <w:sz w:val="24"/>
          <w:szCs w:val="24"/>
        </w:rPr>
        <w:t>’«</w:t>
      </w:r>
      <w:proofErr w:type="gramEnd"/>
      <w:r w:rsidRPr="00821C8F">
        <w:rPr>
          <w:rFonts w:ascii="Times New Roman" w:hAnsi="Times New Roman" w:cs="Times New Roman"/>
          <w:sz w:val="24"/>
          <w:szCs w:val="24"/>
        </w:rPr>
        <w:t xml:space="preserve"> enfants » et jamais des « jeunes » </w:t>
      </w:r>
      <w:r>
        <w:rPr>
          <w:rFonts w:ascii="Times New Roman" w:hAnsi="Times New Roman" w:cs="Times New Roman"/>
          <w:sz w:val="24"/>
          <w:szCs w:val="24"/>
        </w:rPr>
        <w:t>et encore moins de « lycéens »</w:t>
      </w:r>
      <w:r w:rsidRPr="00821C8F">
        <w:rPr>
          <w:rFonts w:ascii="Times New Roman" w:hAnsi="Times New Roman" w:cs="Times New Roman"/>
          <w:sz w:val="24"/>
          <w:szCs w:val="24"/>
        </w:rPr>
        <w:t>. Même s’il leur arrivait d’en prendre conscience et de se reprendre, le premier mot pour les désigner était celui d</w:t>
      </w:r>
      <w:proofErr w:type="gramStart"/>
      <w:r w:rsidRPr="00821C8F">
        <w:rPr>
          <w:rFonts w:ascii="Times New Roman" w:hAnsi="Times New Roman" w:cs="Times New Roman"/>
          <w:sz w:val="24"/>
          <w:szCs w:val="24"/>
        </w:rPr>
        <w:t>’«</w:t>
      </w:r>
      <w:proofErr w:type="gramEnd"/>
      <w:r w:rsidRPr="00821C8F">
        <w:rPr>
          <w:rFonts w:ascii="Times New Roman" w:hAnsi="Times New Roman" w:cs="Times New Roman"/>
          <w:sz w:val="24"/>
          <w:szCs w:val="24"/>
        </w:rPr>
        <w:t> enfant ». Autre exemple : lors d’une discussion avec le proviseur, celui-ci me rappelle, sur un ton affectueux : « Ils sont vraiment gentils</w:t>
      </w:r>
      <w:r w:rsidR="00910E72">
        <w:rPr>
          <w:rFonts w:ascii="Times New Roman" w:hAnsi="Times New Roman" w:cs="Times New Roman"/>
          <w:sz w:val="24"/>
          <w:szCs w:val="24"/>
        </w:rPr>
        <w:t>,</w:t>
      </w:r>
      <w:r w:rsidRPr="00821C8F">
        <w:rPr>
          <w:rFonts w:ascii="Times New Roman" w:hAnsi="Times New Roman" w:cs="Times New Roman"/>
          <w:sz w:val="24"/>
          <w:szCs w:val="24"/>
        </w:rPr>
        <w:t xml:space="preserve"> les petits Ulis ! » </w:t>
      </w:r>
      <w:r w:rsidR="00910E72">
        <w:rPr>
          <w:rFonts w:ascii="Times New Roman" w:hAnsi="Times New Roman" w:cs="Times New Roman"/>
          <w:sz w:val="24"/>
          <w:szCs w:val="24"/>
        </w:rPr>
        <w:t>E</w:t>
      </w:r>
      <w:r w:rsidRPr="00821C8F">
        <w:rPr>
          <w:rFonts w:ascii="Times New Roman" w:hAnsi="Times New Roman" w:cs="Times New Roman"/>
          <w:sz w:val="24"/>
          <w:szCs w:val="24"/>
        </w:rPr>
        <w:t>t d’ajouter : « Ils restent entre eux, ils font leur jardin, ils sont bien là les p’tits, ça n’a rien à voir avec certaines classes. Jonas il est gentil, il vient me parler souvent dans mon bureau, ça change des autres élèves, eux ils sont mignons, ils sont gentils, eux. » Les adjectifs « gentil » et « mignon » sont de ceux qui sont le plus fréquemment utilisés pour décrire leur comportement et leur manière d’être ; des termes indé</w:t>
      </w:r>
      <w:r w:rsidR="002E78DC">
        <w:rPr>
          <w:rFonts w:ascii="Times New Roman" w:hAnsi="Times New Roman" w:cs="Times New Roman"/>
          <w:sz w:val="24"/>
          <w:szCs w:val="24"/>
        </w:rPr>
        <w:t>niablement propres à l’enfance.</w:t>
      </w:r>
      <w:r w:rsidR="00FA3C33">
        <w:rPr>
          <w:rFonts w:ascii="Times New Roman" w:hAnsi="Times New Roman" w:cs="Times New Roman"/>
          <w:sz w:val="24"/>
          <w:szCs w:val="24"/>
        </w:rPr>
        <w:t xml:space="preserve"> </w:t>
      </w:r>
      <w:r w:rsidR="00783C46" w:rsidRPr="00ED69A6">
        <w:rPr>
          <w:rFonts w:ascii="Times New Roman" w:hAnsi="Times New Roman" w:cs="Times New Roman"/>
          <w:sz w:val="24"/>
          <w:szCs w:val="24"/>
        </w:rPr>
        <w:t>Une attention particulière aux conditions d’interlocution</w:t>
      </w:r>
      <w:r w:rsidR="00783C46" w:rsidRPr="00783C46">
        <w:rPr>
          <w:rFonts w:ascii="Times New Roman" w:hAnsi="Times New Roman" w:cs="Times New Roman"/>
          <w:sz w:val="24"/>
          <w:szCs w:val="24"/>
          <w:vertAlign w:val="superscript"/>
        </w:rPr>
        <w:footnoteReference w:id="3"/>
      </w:r>
      <w:r w:rsidR="00783C46" w:rsidRPr="00ED69A6">
        <w:rPr>
          <w:rFonts w:ascii="Times New Roman" w:hAnsi="Times New Roman" w:cs="Times New Roman"/>
          <w:sz w:val="24"/>
          <w:szCs w:val="24"/>
        </w:rPr>
        <w:t xml:space="preserve"> </w:t>
      </w:r>
      <w:r w:rsidR="00783C46" w:rsidRPr="00783C46">
        <w:rPr>
          <w:rFonts w:ascii="Times New Roman" w:hAnsi="Times New Roman" w:cs="Times New Roman"/>
          <w:sz w:val="24"/>
          <w:szCs w:val="24"/>
        </w:rPr>
        <w:t>invite</w:t>
      </w:r>
      <w:r w:rsidR="00783C46" w:rsidRPr="00ED69A6">
        <w:rPr>
          <w:rFonts w:ascii="Times New Roman" w:hAnsi="Times New Roman" w:cs="Times New Roman"/>
          <w:sz w:val="24"/>
          <w:szCs w:val="24"/>
        </w:rPr>
        <w:t xml:space="preserve"> à reconnaître, au-delà de l’incontestable attention bienveillante de ces personnes, l’usage pour le </w:t>
      </w:r>
      <w:r w:rsidR="00783C46" w:rsidRPr="00ED69A6">
        <w:rPr>
          <w:rFonts w:ascii="Times New Roman" w:hAnsi="Times New Roman" w:cs="Times New Roman"/>
          <w:sz w:val="24"/>
          <w:szCs w:val="24"/>
        </w:rPr>
        <w:lastRenderedPageBreak/>
        <w:t>moins péjoratif qui est fait de termes</w:t>
      </w:r>
      <w:r w:rsidR="00783C46" w:rsidRPr="00783C46">
        <w:rPr>
          <w:rFonts w:ascii="Times New Roman" w:hAnsi="Times New Roman" w:cs="Times New Roman"/>
          <w:sz w:val="24"/>
          <w:szCs w:val="24"/>
        </w:rPr>
        <w:t xml:space="preserve"> comme « gentil » ou « mignon », au sens de naïf ou </w:t>
      </w:r>
      <w:r w:rsidR="00783C46" w:rsidRPr="00ED69A6">
        <w:rPr>
          <w:rFonts w:ascii="Times New Roman" w:hAnsi="Times New Roman" w:cs="Times New Roman"/>
          <w:sz w:val="24"/>
          <w:szCs w:val="24"/>
        </w:rPr>
        <w:t>crédule</w:t>
      </w:r>
      <w:r w:rsidR="00783C46" w:rsidRPr="00783C46">
        <w:rPr>
          <w:rFonts w:ascii="Times New Roman" w:hAnsi="Times New Roman" w:cs="Times New Roman"/>
          <w:sz w:val="24"/>
          <w:szCs w:val="24"/>
        </w:rPr>
        <w:t>,</w:t>
      </w:r>
      <w:r w:rsidR="00783C46" w:rsidRPr="00ED69A6">
        <w:rPr>
          <w:rFonts w:ascii="Times New Roman" w:hAnsi="Times New Roman" w:cs="Times New Roman"/>
          <w:sz w:val="24"/>
          <w:szCs w:val="24"/>
        </w:rPr>
        <w:t xml:space="preserve"> en plus de l’infantilisation dont sont porteuses certaines remarques et attitudes.</w:t>
      </w:r>
    </w:p>
    <w:p w14:paraId="62850B42" w14:textId="3F5B4EB3" w:rsidR="00910E72" w:rsidRDefault="00910E72" w:rsidP="00FA3C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À l’inverse, mais illustrant un même positionnement délicat par rapport aux normes d’âge, les enfants accueillis à l’Unité A (un hôpital de jour qui accueille les enfants essentiellement dans le cadre de « groupes thérapeutiques », en fonction de leur âge) se jaugent fréquemment les uns les autres par rapport à leur âge manifeste</w:t>
      </w:r>
      <w:r w:rsidR="00197DD5">
        <w:rPr>
          <w:rFonts w:ascii="Times New Roman" w:hAnsi="Times New Roman" w:cs="Times New Roman"/>
          <w:sz w:val="24"/>
          <w:szCs w:val="24"/>
        </w:rPr>
        <w:t>, se traitant de « bébé », se grandissant en faisant croire qu’ils sont dans une classe plus élevée qu’en réalité etc. Les adultes aussi participent à ce jeu constant de positionnement dans l’échelle des âges, d’abord de manière institutionnelle puisque les groupes sont organisés ainsi (les « petits », les « moyens », les « grands », les « ados »), mais aussi fréquemment dans les interactions en pointant les comportements qui ne sont « pas de leur âge », comme par exemple lorsque le médecin qui co-dirige la structure dit à une jeune fille de 10 ans que « ce n’est pas de son âge » de croire qu’elle est cachée alors que la moitié de son corps au moins dépasse de la chaise sous laquelle elle a trouvé refuge.</w:t>
      </w:r>
    </w:p>
    <w:p w14:paraId="5819DB56" w14:textId="4A367162" w:rsidR="00E70A70" w:rsidRDefault="00FA3C33" w:rsidP="00FA3C33">
      <w:pPr>
        <w:spacing w:after="0" w:line="240" w:lineRule="auto"/>
        <w:jc w:val="both"/>
        <w:rPr>
          <w:rFonts w:ascii="Times New Roman" w:hAnsi="Times New Roman" w:cs="Times New Roman"/>
          <w:sz w:val="24"/>
          <w:szCs w:val="24"/>
        </w:rPr>
      </w:pPr>
      <w:r w:rsidRPr="00FA3C33">
        <w:rPr>
          <w:rFonts w:ascii="Times New Roman" w:hAnsi="Times New Roman" w:cs="Times New Roman"/>
          <w:sz w:val="24"/>
          <w:szCs w:val="24"/>
        </w:rPr>
        <w:t>Ce processus témoigne d’</w:t>
      </w:r>
      <w:r w:rsidR="00ED69A6" w:rsidRPr="00FA3C33">
        <w:rPr>
          <w:rFonts w:ascii="Times New Roman" w:hAnsi="Times New Roman" w:cs="Times New Roman"/>
          <w:sz w:val="24"/>
          <w:szCs w:val="24"/>
        </w:rPr>
        <w:t>une disjonction, p</w:t>
      </w:r>
      <w:r w:rsidRPr="00FA3C33">
        <w:rPr>
          <w:rFonts w:ascii="Times New Roman" w:hAnsi="Times New Roman" w:cs="Times New Roman"/>
          <w:sz w:val="24"/>
          <w:szCs w:val="24"/>
        </w:rPr>
        <w:t xml:space="preserve">our reprendre les mots de </w:t>
      </w:r>
      <w:r w:rsidR="00ED69A6" w:rsidRPr="00FA3C33">
        <w:rPr>
          <w:rFonts w:ascii="Times New Roman" w:hAnsi="Times New Roman" w:cs="Times New Roman"/>
          <w:sz w:val="24"/>
          <w:szCs w:val="24"/>
        </w:rPr>
        <w:t>Goffman</w:t>
      </w:r>
      <w:r w:rsidRPr="00FA3C33">
        <w:rPr>
          <w:rFonts w:ascii="Times New Roman" w:hAnsi="Times New Roman" w:cs="Times New Roman"/>
          <w:sz w:val="24"/>
          <w:szCs w:val="24"/>
        </w:rPr>
        <w:t xml:space="preserve"> (1975)</w:t>
      </w:r>
      <w:r w:rsidR="00ED69A6" w:rsidRPr="00FA3C33">
        <w:rPr>
          <w:rFonts w:ascii="Times New Roman" w:hAnsi="Times New Roman" w:cs="Times New Roman"/>
          <w:sz w:val="24"/>
          <w:szCs w:val="24"/>
        </w:rPr>
        <w:t>, entre l’« identité sociale virtuelle »</w:t>
      </w:r>
      <w:r w:rsidR="00ED69A6" w:rsidRPr="00FA3C33">
        <w:rPr>
          <w:rFonts w:ascii="Times New Roman" w:hAnsi="Times New Roman" w:cs="Times New Roman"/>
          <w:i/>
          <w:sz w:val="24"/>
          <w:szCs w:val="24"/>
        </w:rPr>
        <w:t xml:space="preserve"> </w:t>
      </w:r>
      <w:r w:rsidR="00ED69A6" w:rsidRPr="00FA3C33">
        <w:rPr>
          <w:rFonts w:ascii="Times New Roman" w:hAnsi="Times New Roman" w:cs="Times New Roman"/>
          <w:sz w:val="24"/>
          <w:szCs w:val="24"/>
        </w:rPr>
        <w:t>(correspondant à la cohérence des différents rôles qu’un même individu doit tenir au regard de ce qu’il donne à voir) et l’« identité sociale réelle »</w:t>
      </w:r>
      <w:r w:rsidR="00ED69A6" w:rsidRPr="00FA3C33">
        <w:rPr>
          <w:rFonts w:ascii="Times New Roman" w:hAnsi="Times New Roman" w:cs="Times New Roman"/>
          <w:i/>
          <w:sz w:val="24"/>
          <w:szCs w:val="24"/>
        </w:rPr>
        <w:t xml:space="preserve"> (</w:t>
      </w:r>
      <w:r w:rsidR="00ED69A6" w:rsidRPr="00FA3C33">
        <w:rPr>
          <w:rFonts w:ascii="Times New Roman" w:hAnsi="Times New Roman" w:cs="Times New Roman"/>
          <w:sz w:val="24"/>
          <w:szCs w:val="24"/>
        </w:rPr>
        <w:t>correspondant aux différents rôles qu’un même individu tient réellement)</w:t>
      </w:r>
      <w:r w:rsidR="00ED69A6" w:rsidRPr="00FA3C33">
        <w:rPr>
          <w:rFonts w:ascii="Times New Roman" w:hAnsi="Times New Roman" w:cs="Times New Roman"/>
          <w:sz w:val="24"/>
          <w:szCs w:val="24"/>
          <w:vertAlign w:val="superscript"/>
        </w:rPr>
        <w:footnoteReference w:id="4"/>
      </w:r>
      <w:r w:rsidR="00ED69A6" w:rsidRPr="00FA3C33">
        <w:rPr>
          <w:rFonts w:ascii="Times New Roman" w:hAnsi="Times New Roman" w:cs="Times New Roman"/>
          <w:sz w:val="24"/>
          <w:szCs w:val="24"/>
        </w:rPr>
        <w:t>. Disjonction dont la manifestation première, ainsi qu’en témoigne les propos rapportés ci-dessus, aurait à voir avec une hétérochronie du développement (Zazzo, 1969), en tant que décalage entre l’âge biologique et les capacités de raisonnement, de communication et les manières d’être, d’agir, de parler qui renvoient à l’</w:t>
      </w:r>
      <w:r w:rsidR="00ED69A6" w:rsidRPr="00FA3C33">
        <w:rPr>
          <w:rFonts w:ascii="Times New Roman" w:hAnsi="Times New Roman" w:cs="Times New Roman"/>
          <w:i/>
          <w:sz w:val="24"/>
          <w:szCs w:val="24"/>
        </w:rPr>
        <w:t>ethos</w:t>
      </w:r>
      <w:r w:rsidR="00ED69A6" w:rsidRPr="00FA3C33">
        <w:rPr>
          <w:rFonts w:ascii="Times New Roman" w:hAnsi="Times New Roman" w:cs="Times New Roman"/>
          <w:sz w:val="24"/>
          <w:szCs w:val="24"/>
        </w:rPr>
        <w:t xml:space="preserve">. La déférence de la plupart des élèves rattachés </w:t>
      </w:r>
      <w:r>
        <w:rPr>
          <w:rFonts w:ascii="Times New Roman" w:hAnsi="Times New Roman" w:cs="Times New Roman"/>
          <w:sz w:val="24"/>
          <w:szCs w:val="24"/>
        </w:rPr>
        <w:t>au dispositif</w:t>
      </w:r>
      <w:r w:rsidR="00ED69A6" w:rsidRPr="00FA3C33">
        <w:rPr>
          <w:rFonts w:ascii="Times New Roman" w:hAnsi="Times New Roman" w:cs="Times New Roman"/>
          <w:sz w:val="24"/>
          <w:szCs w:val="24"/>
        </w:rPr>
        <w:t xml:space="preserve"> à l’égard des membres de la communauté éducative, leur « gentillesse » sans cesse soulignée, l’aménagement du dispositif qui rappelle incontestablement celui d’une classe d’école primaire (affichage, outils et contenu didactique</w:t>
      </w:r>
      <w:r>
        <w:rPr>
          <w:rFonts w:ascii="Times New Roman" w:hAnsi="Times New Roman" w:cs="Times New Roman"/>
          <w:sz w:val="24"/>
          <w:szCs w:val="24"/>
        </w:rPr>
        <w:t>, etc.</w:t>
      </w:r>
      <w:r w:rsidR="00ED69A6" w:rsidRPr="00FA3C33">
        <w:rPr>
          <w:rFonts w:ascii="Times New Roman" w:hAnsi="Times New Roman" w:cs="Times New Roman"/>
          <w:sz w:val="24"/>
          <w:szCs w:val="24"/>
        </w:rPr>
        <w:t>), leurs difficultés scolaires ou d’expression pour certains, sont autant d’indices qui viennent pertur</w:t>
      </w:r>
      <w:r w:rsidRPr="00FA3C33">
        <w:rPr>
          <w:rFonts w:ascii="Times New Roman" w:hAnsi="Times New Roman" w:cs="Times New Roman"/>
          <w:sz w:val="24"/>
          <w:szCs w:val="24"/>
        </w:rPr>
        <w:t>ber les représentations et stéréotype</w:t>
      </w:r>
      <w:r>
        <w:rPr>
          <w:rFonts w:ascii="Times New Roman" w:hAnsi="Times New Roman" w:cs="Times New Roman"/>
          <w:sz w:val="24"/>
          <w:szCs w:val="24"/>
        </w:rPr>
        <w:t>s</w:t>
      </w:r>
      <w:r w:rsidR="00ED69A6" w:rsidRPr="00FA3C33">
        <w:rPr>
          <w:rFonts w:ascii="Times New Roman" w:hAnsi="Times New Roman" w:cs="Times New Roman"/>
          <w:sz w:val="24"/>
          <w:szCs w:val="24"/>
        </w:rPr>
        <w:t xml:space="preserve"> que chacun se fait d’un lycéen « ordinaire ».</w:t>
      </w:r>
    </w:p>
    <w:p w14:paraId="25A88EE0" w14:textId="4E7DEBC9" w:rsidR="001620F6" w:rsidRDefault="001620F6" w:rsidP="00FA3C33">
      <w:pPr>
        <w:spacing w:after="0" w:line="240" w:lineRule="auto"/>
        <w:jc w:val="both"/>
      </w:pPr>
      <w:r w:rsidRPr="00821C8F">
        <w:rPr>
          <w:rFonts w:ascii="Times New Roman" w:hAnsi="Times New Roman" w:cs="Times New Roman"/>
          <w:sz w:val="24"/>
          <w:szCs w:val="24"/>
        </w:rPr>
        <w:t>Le vocabulaire pour désigner</w:t>
      </w:r>
      <w:r>
        <w:rPr>
          <w:rFonts w:ascii="Times New Roman" w:hAnsi="Times New Roman" w:cs="Times New Roman"/>
          <w:sz w:val="24"/>
          <w:szCs w:val="24"/>
        </w:rPr>
        <w:t xml:space="preserve"> les jeunes </w:t>
      </w:r>
      <w:r w:rsidRPr="00FA3C33">
        <w:rPr>
          <w:rFonts w:ascii="Times New Roman" w:hAnsi="Times New Roman" w:cs="Times New Roman"/>
          <w:sz w:val="24"/>
          <w:szCs w:val="24"/>
        </w:rPr>
        <w:t xml:space="preserve">rattachés </w:t>
      </w:r>
      <w:r>
        <w:rPr>
          <w:rFonts w:ascii="Times New Roman" w:hAnsi="Times New Roman" w:cs="Times New Roman"/>
          <w:sz w:val="24"/>
          <w:szCs w:val="24"/>
        </w:rPr>
        <w:t>au dispositif</w:t>
      </w:r>
      <w:r w:rsidRPr="00821C8F">
        <w:rPr>
          <w:rFonts w:ascii="Times New Roman" w:hAnsi="Times New Roman" w:cs="Times New Roman"/>
          <w:sz w:val="24"/>
          <w:szCs w:val="24"/>
        </w:rPr>
        <w:t xml:space="preserve"> paraît figé, les assignant à une classe d’âge, celle de l</w:t>
      </w:r>
      <w:proofErr w:type="gramStart"/>
      <w:r w:rsidRPr="00821C8F">
        <w:rPr>
          <w:rFonts w:ascii="Times New Roman" w:hAnsi="Times New Roman" w:cs="Times New Roman"/>
          <w:sz w:val="24"/>
          <w:szCs w:val="24"/>
        </w:rPr>
        <w:t>’«</w:t>
      </w:r>
      <w:proofErr w:type="gramEnd"/>
      <w:r w:rsidRPr="00821C8F">
        <w:rPr>
          <w:rFonts w:ascii="Times New Roman" w:hAnsi="Times New Roman" w:cs="Times New Roman"/>
          <w:sz w:val="24"/>
          <w:szCs w:val="24"/>
        </w:rPr>
        <w:t xml:space="preserve"> enfance », </w:t>
      </w:r>
      <w:r>
        <w:rPr>
          <w:rFonts w:ascii="Times New Roman" w:hAnsi="Times New Roman" w:cs="Times New Roman"/>
          <w:sz w:val="24"/>
          <w:szCs w:val="24"/>
        </w:rPr>
        <w:t>indépassable, qui ne prendrait pas</w:t>
      </w:r>
      <w:r w:rsidRPr="00821C8F">
        <w:rPr>
          <w:rFonts w:ascii="Times New Roman" w:hAnsi="Times New Roman" w:cs="Times New Roman"/>
          <w:sz w:val="24"/>
          <w:szCs w:val="24"/>
        </w:rPr>
        <w:t xml:space="preserve"> compte leur avancée en âge. Certes, leur niveau scolaire proche de celui d’élèves de l’école primaire et, pour certains, leurs dispositions corporelles à travers leurs manières d’être, de poser leur voix, de s’exprimer ou encore de s’habiller, sont autant de signes qui </w:t>
      </w:r>
      <w:r>
        <w:rPr>
          <w:rFonts w:ascii="Times New Roman" w:hAnsi="Times New Roman" w:cs="Times New Roman"/>
          <w:sz w:val="24"/>
          <w:szCs w:val="24"/>
        </w:rPr>
        <w:t>alimente le</w:t>
      </w:r>
      <w:r w:rsidRPr="00821C8F">
        <w:rPr>
          <w:rFonts w:ascii="Times New Roman" w:hAnsi="Times New Roman" w:cs="Times New Roman"/>
          <w:sz w:val="24"/>
          <w:szCs w:val="24"/>
        </w:rPr>
        <w:t xml:space="preserve"> « brouillage des âges » qui perturbe les représentations que les autres lycéens et membres de la communauté éducative ont d’un </w:t>
      </w:r>
      <w:r>
        <w:rPr>
          <w:rFonts w:ascii="Times New Roman" w:hAnsi="Times New Roman" w:cs="Times New Roman"/>
          <w:sz w:val="24"/>
          <w:szCs w:val="24"/>
        </w:rPr>
        <w:t>lycéen</w:t>
      </w:r>
      <w:r w:rsidRPr="00821C8F">
        <w:rPr>
          <w:rFonts w:ascii="Times New Roman" w:hAnsi="Times New Roman" w:cs="Times New Roman"/>
          <w:sz w:val="24"/>
          <w:szCs w:val="24"/>
        </w:rPr>
        <w:t>.</w:t>
      </w:r>
      <w:r>
        <w:rPr>
          <w:rFonts w:ascii="Times New Roman" w:hAnsi="Times New Roman" w:cs="Times New Roman"/>
          <w:sz w:val="24"/>
          <w:szCs w:val="24"/>
        </w:rPr>
        <w:t xml:space="preserve"> </w:t>
      </w:r>
      <w:r w:rsidRPr="002E78DC">
        <w:rPr>
          <w:rFonts w:ascii="Times New Roman" w:hAnsi="Times New Roman" w:cs="Times New Roman"/>
          <w:sz w:val="24"/>
          <w:szCs w:val="24"/>
        </w:rPr>
        <w:t xml:space="preserve">Ils n’en demeurent pas moins, comme nous l’avons </w:t>
      </w:r>
      <w:r>
        <w:rPr>
          <w:rFonts w:ascii="Times New Roman" w:hAnsi="Times New Roman" w:cs="Times New Roman"/>
          <w:sz w:val="24"/>
          <w:szCs w:val="24"/>
        </w:rPr>
        <w:t>observé dans notre enquête, (Lansade, 2019)</w:t>
      </w:r>
      <w:r w:rsidRPr="002E78DC">
        <w:rPr>
          <w:rFonts w:ascii="Times New Roman" w:hAnsi="Times New Roman" w:cs="Times New Roman"/>
          <w:sz w:val="24"/>
          <w:szCs w:val="24"/>
        </w:rPr>
        <w:t xml:space="preserve">, </w:t>
      </w:r>
      <w:r>
        <w:rPr>
          <w:rFonts w:ascii="Times New Roman" w:hAnsi="Times New Roman" w:cs="Times New Roman"/>
          <w:sz w:val="24"/>
          <w:szCs w:val="24"/>
        </w:rPr>
        <w:t>que c</w:t>
      </w:r>
      <w:r w:rsidRPr="002E78DC">
        <w:rPr>
          <w:rFonts w:ascii="Times New Roman" w:hAnsi="Times New Roman" w:cs="Times New Roman"/>
          <w:sz w:val="24"/>
          <w:szCs w:val="24"/>
        </w:rPr>
        <w:t xml:space="preserve">es adolescents et jeunes adultes </w:t>
      </w:r>
      <w:r>
        <w:rPr>
          <w:rFonts w:ascii="Times New Roman" w:hAnsi="Times New Roman" w:cs="Times New Roman"/>
          <w:sz w:val="24"/>
          <w:szCs w:val="24"/>
        </w:rPr>
        <w:t>ne peuvent être traités socialement comme des enfants.</w:t>
      </w:r>
    </w:p>
    <w:p w14:paraId="01F3085A" w14:textId="7F42586E" w:rsidR="00E70A70" w:rsidRDefault="00E70A70" w:rsidP="00FA3C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la Maison des adolescents étudiées en banlieue parisienne, plusieurs situations présentées lors de la consultation transculturelle, à laquelle nous participions en tant qu’observateurs, rappellent que le rapport à l’âge est particulièrement complexe dans le cadre de ces trajectoires de vie complexes et fragiles. </w:t>
      </w:r>
      <w:r w:rsidR="00CC54A2">
        <w:rPr>
          <w:rFonts w:ascii="Times New Roman" w:hAnsi="Times New Roman" w:cs="Times New Roman"/>
          <w:sz w:val="24"/>
          <w:szCs w:val="24"/>
        </w:rPr>
        <w:t xml:space="preserve">D’une part, la socialisation </w:t>
      </w:r>
      <w:r w:rsidR="000470FB">
        <w:rPr>
          <w:rFonts w:ascii="Times New Roman" w:hAnsi="Times New Roman" w:cs="Times New Roman"/>
          <w:sz w:val="24"/>
          <w:szCs w:val="24"/>
        </w:rPr>
        <w:t xml:space="preserve">dans une autre culture </w:t>
      </w:r>
      <w:r w:rsidR="00CC54A2">
        <w:rPr>
          <w:rFonts w:ascii="Times New Roman" w:hAnsi="Times New Roman" w:cs="Times New Roman"/>
          <w:sz w:val="24"/>
          <w:szCs w:val="24"/>
        </w:rPr>
        <w:t xml:space="preserve">de ces enfants peut brouiller </w:t>
      </w:r>
      <w:r w:rsidR="000470FB">
        <w:rPr>
          <w:rFonts w:ascii="Times New Roman" w:hAnsi="Times New Roman" w:cs="Times New Roman"/>
          <w:sz w:val="24"/>
          <w:szCs w:val="24"/>
        </w:rPr>
        <w:t xml:space="preserve">le classement sur l’échelle des âges, car leurs comportements, leurs centres d’intérêt, voire leur apparence ont toutes les chances de différer de ceux des enfants socialisés dans un tout autre contexte. </w:t>
      </w:r>
      <w:r>
        <w:rPr>
          <w:rFonts w:ascii="Times New Roman" w:hAnsi="Times New Roman" w:cs="Times New Roman"/>
          <w:sz w:val="24"/>
          <w:szCs w:val="24"/>
        </w:rPr>
        <w:t>Ainsi, Hamidou Touré, âgé de 12 ans, est originaire de Guinée. Seul garçon d’une fratrie de sept enfants, il est pointé du doigt à l’école pour ses « troubles du comportement » et orienté vers la Maison des adolescents pour évaluer la situation. Lors de la consultation transculturelle, son père raconte que son fils réagit parfois violemment à des moqueries de ses camarades</w:t>
      </w:r>
      <w:r w:rsidR="005E5771">
        <w:rPr>
          <w:rFonts w:ascii="Times New Roman" w:hAnsi="Times New Roman" w:cs="Times New Roman"/>
          <w:sz w:val="24"/>
          <w:szCs w:val="24"/>
        </w:rPr>
        <w:t xml:space="preserve"> sur sa petite taille, qui le fait paraître plus jeune qu’il ne l’est. Lui cherche à s’affirmer d’après son père, qui invoque aussi, lors de l’entretien sociologique que </w:t>
      </w:r>
      <w:r w:rsidR="005E5771">
        <w:rPr>
          <w:rFonts w:ascii="Times New Roman" w:hAnsi="Times New Roman" w:cs="Times New Roman"/>
          <w:sz w:val="24"/>
          <w:szCs w:val="24"/>
        </w:rPr>
        <w:lastRenderedPageBreak/>
        <w:t>nous avons par ailleurs eu avec lui, l’adolescence pour expliquer le comportement difficile de son fils.</w:t>
      </w:r>
    </w:p>
    <w:p w14:paraId="3B98D5CF" w14:textId="4FCB51A4" w:rsidR="00CC54A2" w:rsidRDefault="000470FB" w:rsidP="00FA3C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D’autre part, les trajectoires migratoires créent parfois une incertitude particulière sur l’âge, soit parce que les preuves de l’âge biologique sont plus difficiles à établir par rapport aux normes françaises (en l’absence de papiers d’identité ou d’un État civil efficace dans le pays d’origine par exemple), soit parce qu’on suspecte à tort ou à raison des manipulations sur l’âge des enfants ayant pu faciliter la migration. Dans le cas de deux jeunes filles arrivées de Haïti quelque temps après leur mère, que nous rencontrons également durant la consultation familiale transculturelle, il y a effectivement eu une falsification de l’identité pour leur permettre de rejoindre leur mère en France. L’identité de deux filles plus jeunes a été utilisée, ce qui a contraint les deux adolescentes à être scolarisées avec des enfants plus jeunes qu’elles de 2 ou 3 ans. Les troubles psychiques manifestées par les deux adolescentes sont reliées par les soignants entre autres à ce décalage, qui a compromis leurs projets d’ascension sociale par l’école, puisqu’elles se sont vues scolairement rétrogradées. </w:t>
      </w:r>
    </w:p>
    <w:p w14:paraId="4607CF54" w14:textId="7B1BB54B" w:rsidR="001620F6" w:rsidRDefault="00EB4C3F" w:rsidP="00FA3C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Ces décalages entre âge biologique et âge social sont particulier fréquents et signifiants pour les jeunes, dont la position sociale est entre autres liée à leur manière de se « développer », de « gagner en maturité » plus ou moins rapidement, de franchir les échelons scolaires et extra-scolaires qui les conduisent vers l’âge adulte et des formes de reconnaissance sociale. L’enfance est en effet jalonnée d’un nombre extraordinairement important d’étapes, de jalons, d’épreuves qui manifestent l’avancée sur un chemin pensé à la fois comme naturel et construit. Passer de classe en classe, changer de catégorie d’âge pour une activité culturelle ou sportive, obtenir des nouveaux droits à l’école ou en famille au fur et à mesure que l’on grandit sont autant de moments où se manifeste l’avancée en âge. Les enfants sont très habitués à se classer sur cette échelle et des différences d’un an, voire de quelques mois, sont perçues comme très importantes, tant ils sont habitués à fréquenter des enfants d’un âge biologique très proche du leur, par le jeu institutionnel de l’école et d’autres institutions d’encadrement de la jeunesse (clubs de sport, associations culturelles etc.). Cette scansion serrée de l’avancée en âge se fait beaucoup plus lâche une fois la majorité atteinte. À l’heure des sociabilités professionnelles, de la mise en couple et des loisirs adultes, une différence de quelques années passe en général inaperçue, ou semble en tout cas peu signifiante socialement. Certes, les individus continuent à donner de l’importance à l’âge perçu, mais les distinctions sociales se font prioritairement sur d’autres aspects, en particulier la position professionnelle et la possession de différents types de capitaux, au sens de Pierre Bourdieu. Pour les enfants en revanche, l’âge est un véritable facteur de distinction et de reconnaissance sociales, qui influence grandement les sociabilités. C’est ce que suggère la notion de « mode d’âge »</w:t>
      </w:r>
      <w:r w:rsidR="004B4A38">
        <w:rPr>
          <w:rFonts w:ascii="Times New Roman" w:hAnsi="Times New Roman" w:cs="Times New Roman"/>
          <w:sz w:val="24"/>
          <w:szCs w:val="24"/>
        </w:rPr>
        <w:t xml:space="preserve"> proposée par Camille Salgues (2021, à paraître), qui pointe cette distinction nette entre le « mode d’âge mineur » et le « mode d’âge majeur ».</w:t>
      </w:r>
    </w:p>
    <w:p w14:paraId="0D29D895" w14:textId="5420D575" w:rsidR="00E758D3" w:rsidRDefault="00E758D3" w:rsidP="00E758D3">
      <w:pPr>
        <w:spacing w:after="0" w:line="240" w:lineRule="auto"/>
        <w:rPr>
          <w:rFonts w:ascii="Times New Roman" w:eastAsia="Times New Roman" w:hAnsi="Times New Roman" w:cs="Times New Roman"/>
          <w:sz w:val="24"/>
          <w:szCs w:val="24"/>
          <w:lang w:eastAsia="fr-FR"/>
        </w:rPr>
      </w:pPr>
    </w:p>
    <w:p w14:paraId="0AA9DB40" w14:textId="77777777" w:rsidR="00C254B0" w:rsidRPr="00E758D3" w:rsidRDefault="00C254B0" w:rsidP="00E758D3">
      <w:pPr>
        <w:spacing w:after="0" w:line="240" w:lineRule="auto"/>
        <w:rPr>
          <w:rFonts w:ascii="Times New Roman" w:eastAsia="Times New Roman" w:hAnsi="Times New Roman" w:cs="Times New Roman"/>
          <w:sz w:val="24"/>
          <w:szCs w:val="24"/>
          <w:lang w:eastAsia="fr-FR"/>
        </w:rPr>
      </w:pPr>
    </w:p>
    <w:p w14:paraId="19667378" w14:textId="162ED2D1" w:rsidR="006A5600" w:rsidRDefault="00E758D3" w:rsidP="00087977">
      <w:pPr>
        <w:spacing w:before="240" w:after="240" w:line="240" w:lineRule="auto"/>
        <w:jc w:val="both"/>
        <w:rPr>
          <w:rFonts w:ascii="Times New Roman" w:eastAsia="Times New Roman" w:hAnsi="Times New Roman" w:cs="Times New Roman"/>
          <w:b/>
          <w:bCs/>
          <w:color w:val="000000"/>
          <w:sz w:val="24"/>
          <w:szCs w:val="24"/>
          <w:lang w:eastAsia="fr-FR"/>
        </w:rPr>
      </w:pPr>
      <w:r w:rsidRPr="00E758D3">
        <w:rPr>
          <w:rFonts w:ascii="Times New Roman" w:eastAsia="Times New Roman" w:hAnsi="Times New Roman" w:cs="Times New Roman"/>
          <w:b/>
          <w:bCs/>
          <w:color w:val="000000"/>
          <w:sz w:val="24"/>
          <w:szCs w:val="24"/>
          <w:lang w:eastAsia="fr-FR"/>
        </w:rPr>
        <w:t>II</w:t>
      </w:r>
      <w:r w:rsidRPr="00E758D3">
        <w:rPr>
          <w:rFonts w:ascii="Times New Roman" w:eastAsia="Times New Roman" w:hAnsi="Times New Roman" w:cs="Times New Roman"/>
          <w:b/>
          <w:bCs/>
          <w:color w:val="000000"/>
          <w:sz w:val="24"/>
          <w:szCs w:val="24"/>
          <w:lang w:eastAsia="fr-FR"/>
        </w:rPr>
        <w:tab/>
        <w:t>Le travail aux côtés</w:t>
      </w:r>
    </w:p>
    <w:p w14:paraId="0A6883EF" w14:textId="374A2AF6" w:rsidR="00087977" w:rsidRPr="006A5600" w:rsidRDefault="008E20B1" w:rsidP="00087977">
      <w:pPr>
        <w:spacing w:before="240" w:after="240" w:line="240" w:lineRule="auto"/>
        <w:jc w:val="both"/>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Cs/>
          <w:color w:val="000000"/>
          <w:sz w:val="24"/>
          <w:szCs w:val="24"/>
          <w:lang w:eastAsia="fr-FR"/>
        </w:rPr>
        <w:t>Nos approches méthodologiques prennent le parti de se centrer sur les enfants et les adolescents et ce quel que soit les terrains évoqués dans le cours de cet article. Toutefois</w:t>
      </w:r>
      <w:r w:rsidR="00F7247C">
        <w:rPr>
          <w:rFonts w:ascii="Times New Roman" w:eastAsia="Times New Roman" w:hAnsi="Times New Roman" w:cs="Times New Roman"/>
          <w:bCs/>
          <w:color w:val="000000"/>
          <w:sz w:val="24"/>
          <w:szCs w:val="24"/>
          <w:lang w:eastAsia="fr-FR"/>
        </w:rPr>
        <w:t>,</w:t>
      </w:r>
      <w:r>
        <w:rPr>
          <w:rFonts w:ascii="Times New Roman" w:eastAsia="Times New Roman" w:hAnsi="Times New Roman" w:cs="Times New Roman"/>
          <w:bCs/>
          <w:color w:val="000000"/>
          <w:sz w:val="24"/>
          <w:szCs w:val="24"/>
          <w:lang w:eastAsia="fr-FR"/>
        </w:rPr>
        <w:t xml:space="preserve"> dans l’ensemble de nos recherches</w:t>
      </w:r>
      <w:r w:rsidR="00F7247C">
        <w:rPr>
          <w:rFonts w:ascii="Times New Roman" w:eastAsia="Times New Roman" w:hAnsi="Times New Roman" w:cs="Times New Roman"/>
          <w:bCs/>
          <w:color w:val="000000"/>
          <w:sz w:val="24"/>
          <w:szCs w:val="24"/>
          <w:lang w:eastAsia="fr-FR"/>
        </w:rPr>
        <w:t>,</w:t>
      </w:r>
      <w:r>
        <w:rPr>
          <w:rFonts w:ascii="Times New Roman" w:eastAsia="Times New Roman" w:hAnsi="Times New Roman" w:cs="Times New Roman"/>
          <w:bCs/>
          <w:color w:val="000000"/>
          <w:sz w:val="24"/>
          <w:szCs w:val="24"/>
          <w:lang w:eastAsia="fr-FR"/>
        </w:rPr>
        <w:t xml:space="preserve"> </w:t>
      </w:r>
      <w:r w:rsidR="00F7247C">
        <w:rPr>
          <w:rFonts w:ascii="Times New Roman" w:eastAsia="Times New Roman" w:hAnsi="Times New Roman" w:cs="Times New Roman"/>
          <w:bCs/>
          <w:color w:val="000000"/>
          <w:sz w:val="24"/>
          <w:szCs w:val="24"/>
          <w:lang w:eastAsia="fr-FR"/>
        </w:rPr>
        <w:t xml:space="preserve">ces publics n’ont jamais été considérés </w:t>
      </w:r>
      <w:r>
        <w:rPr>
          <w:rFonts w:ascii="Times New Roman" w:eastAsia="Times New Roman" w:hAnsi="Times New Roman" w:cs="Times New Roman"/>
          <w:bCs/>
          <w:color w:val="000000"/>
          <w:sz w:val="24"/>
          <w:szCs w:val="24"/>
          <w:lang w:eastAsia="fr-FR"/>
        </w:rPr>
        <w:t xml:space="preserve">comme un point d’aboutissement. </w:t>
      </w:r>
      <w:r w:rsidR="000B594F">
        <w:rPr>
          <w:rFonts w:ascii="Times New Roman" w:eastAsia="Times New Roman" w:hAnsi="Times New Roman" w:cs="Times New Roman"/>
          <w:bCs/>
          <w:color w:val="000000"/>
          <w:sz w:val="24"/>
          <w:szCs w:val="24"/>
          <w:lang w:eastAsia="fr-FR"/>
        </w:rPr>
        <w:t>Pas plus qu’il ne s’</w:t>
      </w:r>
      <w:r w:rsidR="0002164D">
        <w:rPr>
          <w:rFonts w:ascii="Times New Roman" w:eastAsia="Times New Roman" w:hAnsi="Times New Roman" w:cs="Times New Roman"/>
          <w:bCs/>
          <w:color w:val="000000"/>
          <w:sz w:val="24"/>
          <w:szCs w:val="24"/>
          <w:lang w:eastAsia="fr-FR"/>
        </w:rPr>
        <w:t>est agi</w:t>
      </w:r>
      <w:r w:rsidR="000B594F">
        <w:rPr>
          <w:rFonts w:ascii="Times New Roman" w:eastAsia="Times New Roman" w:hAnsi="Times New Roman" w:cs="Times New Roman"/>
          <w:bCs/>
          <w:color w:val="000000"/>
          <w:sz w:val="24"/>
          <w:szCs w:val="24"/>
          <w:lang w:eastAsia="fr-FR"/>
        </w:rPr>
        <w:t xml:space="preserve"> de chercher à </w:t>
      </w:r>
      <w:r w:rsidR="0002164D">
        <w:rPr>
          <w:rFonts w:ascii="Times New Roman" w:eastAsia="Times New Roman" w:hAnsi="Times New Roman" w:cs="Times New Roman"/>
          <w:bCs/>
          <w:color w:val="000000"/>
          <w:sz w:val="24"/>
          <w:szCs w:val="24"/>
          <w:lang w:eastAsia="fr-FR"/>
        </w:rPr>
        <w:t>restituer</w:t>
      </w:r>
      <w:r w:rsidR="000B594F">
        <w:rPr>
          <w:rFonts w:ascii="Times New Roman" w:eastAsia="Times New Roman" w:hAnsi="Times New Roman" w:cs="Times New Roman"/>
          <w:bCs/>
          <w:color w:val="000000"/>
          <w:sz w:val="24"/>
          <w:szCs w:val="24"/>
          <w:lang w:eastAsia="fr-FR"/>
        </w:rPr>
        <w:t xml:space="preserve"> </w:t>
      </w:r>
      <w:r w:rsidR="0002164D">
        <w:rPr>
          <w:rFonts w:ascii="Times New Roman" w:eastAsia="Times New Roman" w:hAnsi="Times New Roman" w:cs="Times New Roman"/>
          <w:bCs/>
          <w:color w:val="000000"/>
          <w:sz w:val="24"/>
          <w:szCs w:val="24"/>
          <w:lang w:eastAsia="fr-FR"/>
        </w:rPr>
        <w:t>le</w:t>
      </w:r>
      <w:r w:rsidR="000B594F">
        <w:rPr>
          <w:rFonts w:ascii="Times New Roman" w:eastAsia="Times New Roman" w:hAnsi="Times New Roman" w:cs="Times New Roman"/>
          <w:bCs/>
          <w:color w:val="000000"/>
          <w:sz w:val="24"/>
          <w:szCs w:val="24"/>
          <w:lang w:eastAsia="fr-FR"/>
        </w:rPr>
        <w:t xml:space="preserve"> point de vue de « l’enfant ou de l’adolescent handicapé »</w:t>
      </w:r>
      <w:r w:rsidR="00EE72EE">
        <w:rPr>
          <w:rFonts w:ascii="Times New Roman" w:eastAsia="Times New Roman" w:hAnsi="Times New Roman" w:cs="Times New Roman"/>
          <w:bCs/>
          <w:color w:val="000000"/>
          <w:sz w:val="24"/>
          <w:szCs w:val="24"/>
          <w:lang w:eastAsia="fr-FR"/>
        </w:rPr>
        <w:t xml:space="preserve">, ce qui reviendrait </w:t>
      </w:r>
      <w:r w:rsidR="009F5191">
        <w:rPr>
          <w:rFonts w:ascii="Times New Roman" w:eastAsia="Times New Roman" w:hAnsi="Times New Roman" w:cs="Times New Roman"/>
          <w:bCs/>
          <w:color w:val="000000"/>
          <w:sz w:val="24"/>
          <w:szCs w:val="24"/>
          <w:lang w:eastAsia="fr-FR"/>
        </w:rPr>
        <w:t>assigner ces jeunes à une caractéristique de leur identité et à réduire leur discours à cette seule caractéristique.</w:t>
      </w:r>
      <w:r w:rsidR="000B594F">
        <w:rPr>
          <w:rFonts w:ascii="Times New Roman" w:eastAsia="Times New Roman" w:hAnsi="Times New Roman" w:cs="Times New Roman"/>
          <w:bCs/>
          <w:color w:val="000000"/>
          <w:sz w:val="24"/>
          <w:szCs w:val="24"/>
          <w:lang w:eastAsia="fr-FR"/>
        </w:rPr>
        <w:t xml:space="preserve"> </w:t>
      </w:r>
      <w:r w:rsidR="00F7247C">
        <w:rPr>
          <w:rFonts w:ascii="Times New Roman" w:eastAsia="Times New Roman" w:hAnsi="Times New Roman" w:cs="Times New Roman"/>
          <w:bCs/>
          <w:color w:val="000000"/>
          <w:sz w:val="24"/>
          <w:szCs w:val="24"/>
          <w:lang w:eastAsia="fr-FR"/>
        </w:rPr>
        <w:t xml:space="preserve">Nos </w:t>
      </w:r>
      <w:r w:rsidR="00EE72EE">
        <w:rPr>
          <w:rFonts w:ascii="Times New Roman" w:eastAsia="Times New Roman" w:hAnsi="Times New Roman" w:cs="Times New Roman"/>
          <w:bCs/>
          <w:color w:val="000000"/>
          <w:sz w:val="24"/>
          <w:szCs w:val="24"/>
          <w:lang w:eastAsia="fr-FR"/>
        </w:rPr>
        <w:t>enquêtes respectives</w:t>
      </w:r>
      <w:r w:rsidR="00F7247C">
        <w:rPr>
          <w:rFonts w:ascii="Times New Roman" w:eastAsia="Times New Roman" w:hAnsi="Times New Roman" w:cs="Times New Roman"/>
          <w:bCs/>
          <w:color w:val="000000"/>
          <w:sz w:val="24"/>
          <w:szCs w:val="24"/>
          <w:lang w:eastAsia="fr-FR"/>
        </w:rPr>
        <w:t xml:space="preserve"> ont eu pour ambition de prendre</w:t>
      </w:r>
      <w:r>
        <w:rPr>
          <w:rFonts w:ascii="Times New Roman" w:eastAsia="Times New Roman" w:hAnsi="Times New Roman" w:cs="Times New Roman"/>
          <w:bCs/>
          <w:color w:val="000000"/>
          <w:sz w:val="24"/>
          <w:szCs w:val="24"/>
          <w:lang w:eastAsia="fr-FR"/>
        </w:rPr>
        <w:t xml:space="preserve"> leur</w:t>
      </w:r>
      <w:r w:rsidR="00EE72EE">
        <w:rPr>
          <w:rFonts w:ascii="Times New Roman" w:eastAsia="Times New Roman" w:hAnsi="Times New Roman" w:cs="Times New Roman"/>
          <w:bCs/>
          <w:color w:val="000000"/>
          <w:sz w:val="24"/>
          <w:szCs w:val="24"/>
          <w:lang w:eastAsia="fr-FR"/>
        </w:rPr>
        <w:t>s actions et leurs</w:t>
      </w:r>
      <w:r>
        <w:rPr>
          <w:rFonts w:ascii="Times New Roman" w:eastAsia="Times New Roman" w:hAnsi="Times New Roman" w:cs="Times New Roman"/>
          <w:bCs/>
          <w:color w:val="000000"/>
          <w:sz w:val="24"/>
          <w:szCs w:val="24"/>
          <w:lang w:eastAsia="fr-FR"/>
        </w:rPr>
        <w:t xml:space="preserve"> parole</w:t>
      </w:r>
      <w:r w:rsidR="00EE72EE">
        <w:rPr>
          <w:rFonts w:ascii="Times New Roman" w:eastAsia="Times New Roman" w:hAnsi="Times New Roman" w:cs="Times New Roman"/>
          <w:bCs/>
          <w:color w:val="000000"/>
          <w:sz w:val="24"/>
          <w:szCs w:val="24"/>
          <w:lang w:eastAsia="fr-FR"/>
        </w:rPr>
        <w:t>s</w:t>
      </w:r>
      <w:r w:rsidR="000B594F">
        <w:rPr>
          <w:rFonts w:ascii="Times New Roman" w:eastAsia="Times New Roman" w:hAnsi="Times New Roman" w:cs="Times New Roman"/>
          <w:bCs/>
          <w:color w:val="000000"/>
          <w:sz w:val="24"/>
          <w:szCs w:val="24"/>
          <w:lang w:eastAsia="fr-FR"/>
        </w:rPr>
        <w:t xml:space="preserve"> - ce qu’ils </w:t>
      </w:r>
      <w:r w:rsidR="000B594F" w:rsidRPr="000B594F">
        <w:rPr>
          <w:rFonts w:ascii="Times New Roman" w:eastAsia="Times New Roman" w:hAnsi="Times New Roman" w:cs="Times New Roman"/>
          <w:bCs/>
          <w:i/>
          <w:color w:val="000000"/>
          <w:sz w:val="24"/>
          <w:szCs w:val="24"/>
          <w:lang w:eastAsia="fr-FR"/>
        </w:rPr>
        <w:t xml:space="preserve">font </w:t>
      </w:r>
      <w:r w:rsidR="000B594F">
        <w:rPr>
          <w:rFonts w:ascii="Times New Roman" w:eastAsia="Times New Roman" w:hAnsi="Times New Roman" w:cs="Times New Roman"/>
          <w:bCs/>
          <w:color w:val="000000"/>
          <w:sz w:val="24"/>
          <w:szCs w:val="24"/>
          <w:lang w:eastAsia="fr-FR"/>
        </w:rPr>
        <w:t xml:space="preserve">et ce qu’ils disent de ce qu’ils </w:t>
      </w:r>
      <w:r w:rsidR="000B594F" w:rsidRPr="000B594F">
        <w:rPr>
          <w:rFonts w:ascii="Times New Roman" w:eastAsia="Times New Roman" w:hAnsi="Times New Roman" w:cs="Times New Roman"/>
          <w:bCs/>
          <w:i/>
          <w:color w:val="000000"/>
          <w:sz w:val="24"/>
          <w:szCs w:val="24"/>
          <w:lang w:eastAsia="fr-FR"/>
        </w:rPr>
        <w:t xml:space="preserve">font </w:t>
      </w:r>
      <w:r w:rsidR="000B594F">
        <w:rPr>
          <w:rFonts w:ascii="Times New Roman" w:eastAsia="Times New Roman" w:hAnsi="Times New Roman" w:cs="Times New Roman"/>
          <w:bCs/>
          <w:color w:val="000000"/>
          <w:sz w:val="24"/>
          <w:szCs w:val="24"/>
          <w:lang w:eastAsia="fr-FR"/>
        </w:rPr>
        <w:t>-</w:t>
      </w:r>
      <w:r>
        <w:rPr>
          <w:rFonts w:ascii="Times New Roman" w:eastAsia="Times New Roman" w:hAnsi="Times New Roman" w:cs="Times New Roman"/>
          <w:bCs/>
          <w:color w:val="000000"/>
          <w:sz w:val="24"/>
          <w:szCs w:val="24"/>
          <w:lang w:eastAsia="fr-FR"/>
        </w:rPr>
        <w:t xml:space="preserve"> comme point de départ</w:t>
      </w:r>
      <w:r w:rsidR="000B594F">
        <w:rPr>
          <w:rFonts w:ascii="Times New Roman" w:eastAsia="Times New Roman" w:hAnsi="Times New Roman" w:cs="Times New Roman"/>
          <w:bCs/>
          <w:color w:val="000000"/>
          <w:sz w:val="24"/>
          <w:szCs w:val="24"/>
          <w:lang w:eastAsia="fr-FR"/>
        </w:rPr>
        <w:t xml:space="preserve"> méthodologique</w:t>
      </w:r>
      <w:r w:rsidR="00F7247C">
        <w:rPr>
          <w:rFonts w:ascii="Times New Roman" w:eastAsia="Times New Roman" w:hAnsi="Times New Roman" w:cs="Times New Roman"/>
          <w:bCs/>
          <w:color w:val="000000"/>
          <w:sz w:val="24"/>
          <w:szCs w:val="24"/>
          <w:lang w:eastAsia="fr-FR"/>
        </w:rPr>
        <w:t xml:space="preserve"> et non comme une fin en soi</w:t>
      </w:r>
      <w:r w:rsidR="000B594F">
        <w:rPr>
          <w:rFonts w:ascii="Times New Roman" w:eastAsia="Times New Roman" w:hAnsi="Times New Roman" w:cs="Times New Roman"/>
          <w:bCs/>
          <w:color w:val="000000"/>
          <w:sz w:val="24"/>
          <w:szCs w:val="24"/>
          <w:lang w:eastAsia="fr-FR"/>
        </w:rPr>
        <w:t>.</w:t>
      </w:r>
      <w:r w:rsidR="002C27DE">
        <w:rPr>
          <w:rFonts w:ascii="Times New Roman" w:eastAsia="Times New Roman" w:hAnsi="Times New Roman" w:cs="Times New Roman"/>
          <w:bCs/>
          <w:color w:val="000000"/>
          <w:sz w:val="24"/>
          <w:szCs w:val="24"/>
          <w:lang w:eastAsia="fr-FR"/>
        </w:rPr>
        <w:t xml:space="preserve"> </w:t>
      </w:r>
      <w:r w:rsidR="00EE72EE">
        <w:rPr>
          <w:rFonts w:ascii="Times New Roman" w:eastAsia="Times New Roman" w:hAnsi="Times New Roman" w:cs="Times New Roman"/>
          <w:bCs/>
          <w:color w:val="000000"/>
          <w:sz w:val="24"/>
          <w:szCs w:val="24"/>
          <w:lang w:eastAsia="fr-FR"/>
        </w:rPr>
        <w:t>Il s’est agi de</w:t>
      </w:r>
      <w:r w:rsidR="002C27DE">
        <w:rPr>
          <w:rFonts w:ascii="Times New Roman" w:eastAsia="Times New Roman" w:hAnsi="Times New Roman" w:cs="Times New Roman"/>
          <w:bCs/>
          <w:color w:val="000000"/>
          <w:sz w:val="24"/>
          <w:szCs w:val="24"/>
          <w:lang w:eastAsia="fr-FR"/>
        </w:rPr>
        <w:t xml:space="preserve"> revisiter des objets parfois déjà bien connus tels que le handicap, </w:t>
      </w:r>
      <w:r w:rsidR="00993A2A">
        <w:rPr>
          <w:rFonts w:ascii="Times New Roman" w:eastAsia="Times New Roman" w:hAnsi="Times New Roman" w:cs="Times New Roman"/>
          <w:bCs/>
          <w:color w:val="000000"/>
          <w:sz w:val="24"/>
          <w:szCs w:val="24"/>
          <w:lang w:eastAsia="fr-FR"/>
        </w:rPr>
        <w:t xml:space="preserve">l’inclusion scolaire, </w:t>
      </w:r>
      <w:r w:rsidR="00DF6741">
        <w:rPr>
          <w:rFonts w:ascii="Times New Roman" w:eastAsia="Times New Roman" w:hAnsi="Times New Roman" w:cs="Times New Roman"/>
          <w:bCs/>
          <w:color w:val="000000"/>
          <w:sz w:val="24"/>
          <w:szCs w:val="24"/>
          <w:lang w:eastAsia="fr-FR"/>
        </w:rPr>
        <w:t xml:space="preserve">les troubles du </w:t>
      </w:r>
      <w:r w:rsidR="00DF6741">
        <w:rPr>
          <w:rFonts w:ascii="Times New Roman" w:eastAsia="Times New Roman" w:hAnsi="Times New Roman" w:cs="Times New Roman"/>
          <w:bCs/>
          <w:color w:val="000000"/>
          <w:sz w:val="24"/>
          <w:szCs w:val="24"/>
          <w:lang w:eastAsia="fr-FR"/>
        </w:rPr>
        <w:lastRenderedPageBreak/>
        <w:t xml:space="preserve">comportement, </w:t>
      </w:r>
      <w:r w:rsidR="002C27DE">
        <w:rPr>
          <w:rFonts w:ascii="Times New Roman" w:eastAsia="Times New Roman" w:hAnsi="Times New Roman" w:cs="Times New Roman"/>
          <w:bCs/>
          <w:color w:val="000000"/>
          <w:sz w:val="24"/>
          <w:szCs w:val="24"/>
          <w:lang w:eastAsia="fr-FR"/>
        </w:rPr>
        <w:t>en s’attachant à les appréhender non plus à partir du point de vue des acteurs d’âges adultes mais de celui des mineurs partie prenante du milieu investigué (Danic, Delalande, Rayou, 2006).</w:t>
      </w:r>
      <w:r w:rsidR="000B594F">
        <w:rPr>
          <w:rFonts w:ascii="Times New Roman" w:eastAsia="Times New Roman" w:hAnsi="Times New Roman" w:cs="Times New Roman"/>
          <w:bCs/>
          <w:color w:val="000000"/>
          <w:sz w:val="24"/>
          <w:szCs w:val="24"/>
          <w:lang w:eastAsia="fr-FR"/>
        </w:rPr>
        <w:t xml:space="preserve"> </w:t>
      </w:r>
      <w:r w:rsidR="00F7247C">
        <w:rPr>
          <w:rFonts w:ascii="Times New Roman" w:eastAsia="Times New Roman" w:hAnsi="Times New Roman" w:cs="Times New Roman"/>
          <w:bCs/>
          <w:color w:val="000000"/>
          <w:sz w:val="24"/>
          <w:szCs w:val="24"/>
          <w:lang w:eastAsia="fr-FR"/>
        </w:rPr>
        <w:t xml:space="preserve">Cela dit, </w:t>
      </w:r>
      <w:r w:rsidR="00106C74">
        <w:rPr>
          <w:rFonts w:ascii="Times New Roman" w:eastAsia="Times New Roman" w:hAnsi="Times New Roman" w:cs="Times New Roman"/>
          <w:bCs/>
          <w:color w:val="000000"/>
          <w:sz w:val="24"/>
          <w:szCs w:val="24"/>
          <w:lang w:eastAsia="fr-FR"/>
        </w:rPr>
        <w:t xml:space="preserve">nous souhaiterions montrer dans cette partie que nos démarches ethnographiques respectives ont </w:t>
      </w:r>
      <w:r w:rsidR="002C27DE">
        <w:rPr>
          <w:rFonts w:ascii="Times New Roman" w:eastAsia="Times New Roman" w:hAnsi="Times New Roman" w:cs="Times New Roman"/>
          <w:bCs/>
          <w:color w:val="000000"/>
          <w:sz w:val="24"/>
          <w:szCs w:val="24"/>
          <w:lang w:eastAsia="fr-FR"/>
        </w:rPr>
        <w:t xml:space="preserve">finalement </w:t>
      </w:r>
      <w:r w:rsidR="00106C74">
        <w:rPr>
          <w:rFonts w:ascii="Times New Roman" w:eastAsia="Times New Roman" w:hAnsi="Times New Roman" w:cs="Times New Roman"/>
          <w:bCs/>
          <w:color w:val="000000"/>
          <w:sz w:val="24"/>
          <w:szCs w:val="24"/>
          <w:lang w:eastAsia="fr-FR"/>
        </w:rPr>
        <w:t xml:space="preserve">moins demandé la </w:t>
      </w:r>
      <w:r w:rsidR="002C27DE">
        <w:rPr>
          <w:rFonts w:ascii="Times New Roman" w:eastAsia="Times New Roman" w:hAnsi="Times New Roman" w:cs="Times New Roman"/>
          <w:bCs/>
          <w:color w:val="000000"/>
          <w:sz w:val="24"/>
          <w:szCs w:val="24"/>
          <w:lang w:eastAsia="fr-FR"/>
        </w:rPr>
        <w:t>« </w:t>
      </w:r>
      <w:r w:rsidR="00106C74">
        <w:rPr>
          <w:rFonts w:ascii="Times New Roman" w:eastAsia="Times New Roman" w:hAnsi="Times New Roman" w:cs="Times New Roman"/>
          <w:bCs/>
          <w:color w:val="000000"/>
          <w:sz w:val="24"/>
          <w:szCs w:val="24"/>
          <w:lang w:eastAsia="fr-FR"/>
        </w:rPr>
        <w:t>création</w:t>
      </w:r>
      <w:r w:rsidR="002C27DE">
        <w:rPr>
          <w:rFonts w:ascii="Times New Roman" w:eastAsia="Times New Roman" w:hAnsi="Times New Roman" w:cs="Times New Roman"/>
          <w:bCs/>
          <w:color w:val="000000"/>
          <w:sz w:val="24"/>
          <w:szCs w:val="24"/>
          <w:lang w:eastAsia="fr-FR"/>
        </w:rPr>
        <w:t> »</w:t>
      </w:r>
      <w:r w:rsidR="00106C74">
        <w:rPr>
          <w:rFonts w:ascii="Times New Roman" w:eastAsia="Times New Roman" w:hAnsi="Times New Roman" w:cs="Times New Roman"/>
          <w:bCs/>
          <w:color w:val="000000"/>
          <w:sz w:val="24"/>
          <w:szCs w:val="24"/>
          <w:lang w:eastAsia="fr-FR"/>
        </w:rPr>
        <w:t xml:space="preserve"> d’outils méthodologique</w:t>
      </w:r>
      <w:r w:rsidR="002C27DE">
        <w:rPr>
          <w:rFonts w:ascii="Times New Roman" w:eastAsia="Times New Roman" w:hAnsi="Times New Roman" w:cs="Times New Roman"/>
          <w:bCs/>
          <w:color w:val="000000"/>
          <w:sz w:val="24"/>
          <w:szCs w:val="24"/>
          <w:lang w:eastAsia="fr-FR"/>
        </w:rPr>
        <w:t>s</w:t>
      </w:r>
      <w:r w:rsidR="00106C74">
        <w:rPr>
          <w:rFonts w:ascii="Times New Roman" w:eastAsia="Times New Roman" w:hAnsi="Times New Roman" w:cs="Times New Roman"/>
          <w:bCs/>
          <w:color w:val="000000"/>
          <w:sz w:val="24"/>
          <w:szCs w:val="24"/>
          <w:lang w:eastAsia="fr-FR"/>
        </w:rPr>
        <w:t xml:space="preserve"> « innovant</w:t>
      </w:r>
      <w:r w:rsidR="002C27DE">
        <w:rPr>
          <w:rFonts w:ascii="Times New Roman" w:eastAsia="Times New Roman" w:hAnsi="Times New Roman" w:cs="Times New Roman"/>
          <w:bCs/>
          <w:color w:val="000000"/>
          <w:sz w:val="24"/>
          <w:szCs w:val="24"/>
          <w:lang w:eastAsia="fr-FR"/>
        </w:rPr>
        <w:t>s</w:t>
      </w:r>
      <w:r w:rsidR="00106C74">
        <w:rPr>
          <w:rFonts w:ascii="Times New Roman" w:eastAsia="Times New Roman" w:hAnsi="Times New Roman" w:cs="Times New Roman"/>
          <w:bCs/>
          <w:color w:val="000000"/>
          <w:sz w:val="24"/>
          <w:szCs w:val="24"/>
          <w:lang w:eastAsia="fr-FR"/>
        </w:rPr>
        <w:t> » qu’</w:t>
      </w:r>
      <w:r w:rsidR="002C27DE">
        <w:rPr>
          <w:rFonts w:ascii="Times New Roman" w:eastAsia="Times New Roman" w:hAnsi="Times New Roman" w:cs="Times New Roman"/>
          <w:bCs/>
          <w:color w:val="000000"/>
          <w:sz w:val="24"/>
          <w:szCs w:val="24"/>
          <w:lang w:eastAsia="fr-FR"/>
        </w:rPr>
        <w:t>une adaptation d</w:t>
      </w:r>
      <w:r w:rsidR="00EE72EE">
        <w:rPr>
          <w:rFonts w:ascii="Times New Roman" w:eastAsia="Times New Roman" w:hAnsi="Times New Roman" w:cs="Times New Roman"/>
          <w:bCs/>
          <w:color w:val="000000"/>
          <w:sz w:val="24"/>
          <w:szCs w:val="24"/>
          <w:lang w:eastAsia="fr-FR"/>
        </w:rPr>
        <w:t xml:space="preserve">es </w:t>
      </w:r>
      <w:r w:rsidR="00106C74">
        <w:rPr>
          <w:rFonts w:ascii="Times New Roman" w:eastAsia="Times New Roman" w:hAnsi="Times New Roman" w:cs="Times New Roman"/>
          <w:bCs/>
          <w:color w:val="000000"/>
          <w:sz w:val="24"/>
          <w:szCs w:val="24"/>
          <w:lang w:eastAsia="fr-FR"/>
        </w:rPr>
        <w:t>outils</w:t>
      </w:r>
      <w:r w:rsidR="00EE72EE">
        <w:rPr>
          <w:rFonts w:ascii="Times New Roman" w:eastAsia="Times New Roman" w:hAnsi="Times New Roman" w:cs="Times New Roman"/>
          <w:bCs/>
          <w:color w:val="000000"/>
          <w:sz w:val="24"/>
          <w:szCs w:val="24"/>
          <w:lang w:eastAsia="fr-FR"/>
        </w:rPr>
        <w:t xml:space="preserve"> et postures</w:t>
      </w:r>
      <w:r w:rsidR="00106C74">
        <w:rPr>
          <w:rFonts w:ascii="Times New Roman" w:eastAsia="Times New Roman" w:hAnsi="Times New Roman" w:cs="Times New Roman"/>
          <w:bCs/>
          <w:color w:val="000000"/>
          <w:sz w:val="24"/>
          <w:szCs w:val="24"/>
          <w:lang w:eastAsia="fr-FR"/>
        </w:rPr>
        <w:t xml:space="preserve"> déjà bien connus des ethnographes</w:t>
      </w:r>
      <w:r w:rsidR="002C27DE">
        <w:rPr>
          <w:rFonts w:ascii="Times New Roman" w:eastAsia="Times New Roman" w:hAnsi="Times New Roman" w:cs="Times New Roman"/>
          <w:bCs/>
          <w:color w:val="000000"/>
          <w:sz w:val="24"/>
          <w:szCs w:val="24"/>
          <w:lang w:eastAsia="fr-FR"/>
        </w:rPr>
        <w:t xml:space="preserve"> comme l’entretien et l’observation participante</w:t>
      </w:r>
      <w:r w:rsidR="00106C74">
        <w:rPr>
          <w:rFonts w:ascii="Times New Roman" w:eastAsia="Times New Roman" w:hAnsi="Times New Roman" w:cs="Times New Roman"/>
          <w:bCs/>
          <w:color w:val="000000"/>
          <w:sz w:val="24"/>
          <w:szCs w:val="24"/>
          <w:lang w:eastAsia="fr-FR"/>
        </w:rPr>
        <w:t xml:space="preserve">. </w:t>
      </w:r>
    </w:p>
    <w:p w14:paraId="669A2A49" w14:textId="77777777" w:rsidR="00087977" w:rsidRPr="00E758D3" w:rsidRDefault="00087977" w:rsidP="00087977">
      <w:pPr>
        <w:spacing w:before="240" w:after="0" w:line="240" w:lineRule="auto"/>
        <w:jc w:val="both"/>
        <w:textAlignment w:val="baseline"/>
        <w:rPr>
          <w:rFonts w:ascii="Times New Roman" w:eastAsia="Times New Roman" w:hAnsi="Times New Roman" w:cs="Times New Roman"/>
          <w:color w:val="000000"/>
          <w:sz w:val="24"/>
          <w:szCs w:val="24"/>
          <w:lang w:eastAsia="fr-FR"/>
        </w:rPr>
      </w:pPr>
    </w:p>
    <w:p w14:paraId="435510C8" w14:textId="77777777" w:rsidR="00201B64" w:rsidRPr="001D55C7" w:rsidRDefault="006D089F" w:rsidP="00201B64">
      <w:pPr>
        <w:pStyle w:val="Paragraphedeliste"/>
        <w:numPr>
          <w:ilvl w:val="0"/>
          <w:numId w:val="23"/>
        </w:numPr>
        <w:rPr>
          <w:rFonts w:ascii="Times New Roman" w:hAnsi="Times New Roman" w:cs="Times New Roman"/>
          <w:b/>
          <w:sz w:val="24"/>
          <w:szCs w:val="24"/>
          <w:lang w:eastAsia="fr-FR"/>
        </w:rPr>
      </w:pPr>
      <w:r w:rsidRPr="001D55C7">
        <w:rPr>
          <w:rFonts w:ascii="Times New Roman" w:hAnsi="Times New Roman" w:cs="Times New Roman"/>
          <w:b/>
          <w:sz w:val="24"/>
          <w:szCs w:val="24"/>
          <w:lang w:eastAsia="fr-FR"/>
        </w:rPr>
        <w:t>L</w:t>
      </w:r>
      <w:r w:rsidR="00E758D3" w:rsidRPr="001D55C7">
        <w:rPr>
          <w:rFonts w:ascii="Times New Roman" w:hAnsi="Times New Roman" w:cs="Times New Roman"/>
          <w:b/>
          <w:sz w:val="24"/>
          <w:szCs w:val="24"/>
          <w:lang w:eastAsia="fr-FR"/>
        </w:rPr>
        <w:t>’entretien</w:t>
      </w:r>
      <w:r w:rsidR="00DB37B2" w:rsidRPr="001D55C7">
        <w:rPr>
          <w:rFonts w:ascii="Times New Roman" w:hAnsi="Times New Roman" w:cs="Times New Roman"/>
          <w:b/>
          <w:sz w:val="24"/>
          <w:szCs w:val="24"/>
          <w:lang w:eastAsia="fr-FR"/>
        </w:rPr>
        <w:t xml:space="preserve"> formel</w:t>
      </w:r>
      <w:r w:rsidRPr="001D55C7">
        <w:rPr>
          <w:rFonts w:ascii="Times New Roman" w:hAnsi="Times New Roman" w:cs="Times New Roman"/>
          <w:b/>
          <w:sz w:val="24"/>
          <w:szCs w:val="24"/>
          <w:lang w:eastAsia="fr-FR"/>
        </w:rPr>
        <w:t> : un outil peu adapté</w:t>
      </w:r>
    </w:p>
    <w:p w14:paraId="31718F77" w14:textId="24EB854C" w:rsidR="00C61B8B" w:rsidRDefault="006A5600" w:rsidP="00F841EE">
      <w:pPr>
        <w:jc w:val="both"/>
        <w:rPr>
          <w:rFonts w:ascii="Times New Roman" w:hAnsi="Times New Roman" w:cs="Times New Roman"/>
          <w:sz w:val="24"/>
          <w:szCs w:val="24"/>
        </w:rPr>
      </w:pPr>
      <w:r w:rsidRPr="008E5A02">
        <w:rPr>
          <w:rFonts w:ascii="Times New Roman" w:hAnsi="Times New Roman" w:cs="Times New Roman"/>
          <w:sz w:val="24"/>
          <w:szCs w:val="24"/>
        </w:rPr>
        <w:t xml:space="preserve">Recueillir la parole de jeunes reconnus handicapés </w:t>
      </w:r>
      <w:r w:rsidR="00055E6A" w:rsidRPr="008E5A02">
        <w:rPr>
          <w:rFonts w:ascii="Times New Roman" w:hAnsi="Times New Roman" w:cs="Times New Roman"/>
          <w:sz w:val="24"/>
          <w:szCs w:val="24"/>
        </w:rPr>
        <w:t xml:space="preserve">mentaux ou psychiques </w:t>
      </w:r>
      <w:r w:rsidRPr="008E5A02">
        <w:rPr>
          <w:rFonts w:ascii="Times New Roman" w:hAnsi="Times New Roman" w:cs="Times New Roman"/>
          <w:sz w:val="24"/>
          <w:szCs w:val="24"/>
        </w:rPr>
        <w:t>constitue un espace d’analyse qu</w:t>
      </w:r>
      <w:r w:rsidR="001D534F">
        <w:rPr>
          <w:rFonts w:ascii="Times New Roman" w:hAnsi="Times New Roman" w:cs="Times New Roman"/>
          <w:sz w:val="24"/>
          <w:szCs w:val="24"/>
        </w:rPr>
        <w:t xml:space="preserve">i procède d’un double refus : </w:t>
      </w:r>
      <w:r w:rsidRPr="008E5A02">
        <w:rPr>
          <w:rFonts w:ascii="Times New Roman" w:hAnsi="Times New Roman" w:cs="Times New Roman"/>
          <w:sz w:val="24"/>
          <w:szCs w:val="24"/>
        </w:rPr>
        <w:t xml:space="preserve">celui d’une coupure épistémologique </w:t>
      </w:r>
      <w:r w:rsidR="001D534F">
        <w:rPr>
          <w:rFonts w:ascii="Times New Roman" w:hAnsi="Times New Roman" w:cs="Times New Roman"/>
          <w:sz w:val="24"/>
          <w:szCs w:val="24"/>
        </w:rPr>
        <w:t>radicale selon</w:t>
      </w:r>
      <w:r w:rsidRPr="008E5A02">
        <w:rPr>
          <w:rFonts w:ascii="Times New Roman" w:hAnsi="Times New Roman" w:cs="Times New Roman"/>
          <w:sz w:val="24"/>
          <w:szCs w:val="24"/>
        </w:rPr>
        <w:t xml:space="preserve"> laquelle </w:t>
      </w:r>
      <w:r w:rsidR="001D534F">
        <w:rPr>
          <w:rFonts w:ascii="Times New Roman" w:hAnsi="Times New Roman" w:cs="Times New Roman"/>
          <w:sz w:val="24"/>
          <w:szCs w:val="24"/>
        </w:rPr>
        <w:t>ces publics ne pourraient avoir accès</w:t>
      </w:r>
      <w:r w:rsidRPr="008E5A02">
        <w:rPr>
          <w:rFonts w:ascii="Times New Roman" w:hAnsi="Times New Roman" w:cs="Times New Roman"/>
          <w:sz w:val="24"/>
          <w:szCs w:val="24"/>
        </w:rPr>
        <w:t xml:space="preserve"> au sens profond de leur</w:t>
      </w:r>
      <w:r w:rsidR="001D534F">
        <w:rPr>
          <w:rFonts w:ascii="Times New Roman" w:hAnsi="Times New Roman" w:cs="Times New Roman"/>
          <w:sz w:val="24"/>
          <w:szCs w:val="24"/>
        </w:rPr>
        <w:t>s</w:t>
      </w:r>
      <w:r w:rsidRPr="008E5A02">
        <w:rPr>
          <w:rFonts w:ascii="Times New Roman" w:hAnsi="Times New Roman" w:cs="Times New Roman"/>
          <w:sz w:val="24"/>
          <w:szCs w:val="24"/>
        </w:rPr>
        <w:t xml:space="preserve"> expérience</w:t>
      </w:r>
      <w:r w:rsidR="001D534F">
        <w:rPr>
          <w:rFonts w:ascii="Times New Roman" w:hAnsi="Times New Roman" w:cs="Times New Roman"/>
          <w:sz w:val="24"/>
          <w:szCs w:val="24"/>
        </w:rPr>
        <w:t>s</w:t>
      </w:r>
      <w:r w:rsidRPr="008E5A02">
        <w:rPr>
          <w:rFonts w:ascii="Times New Roman" w:hAnsi="Times New Roman" w:cs="Times New Roman"/>
          <w:sz w:val="24"/>
          <w:szCs w:val="24"/>
        </w:rPr>
        <w:t>, et celui d’un subjectivisme</w:t>
      </w:r>
      <w:r w:rsidR="001D534F">
        <w:rPr>
          <w:rFonts w:ascii="Times New Roman" w:hAnsi="Times New Roman" w:cs="Times New Roman"/>
          <w:sz w:val="24"/>
          <w:szCs w:val="24"/>
        </w:rPr>
        <w:t xml:space="preserve"> tout aussi</w:t>
      </w:r>
      <w:r w:rsidRPr="008E5A02">
        <w:rPr>
          <w:rFonts w:ascii="Times New Roman" w:hAnsi="Times New Roman" w:cs="Times New Roman"/>
          <w:sz w:val="24"/>
          <w:szCs w:val="24"/>
        </w:rPr>
        <w:t xml:space="preserve"> radical </w:t>
      </w:r>
      <w:r w:rsidR="001D534F">
        <w:rPr>
          <w:rFonts w:ascii="Times New Roman" w:hAnsi="Times New Roman" w:cs="Times New Roman"/>
          <w:sz w:val="24"/>
          <w:szCs w:val="24"/>
        </w:rPr>
        <w:t>selon lequel leurs actions leur seraient parfaitement transparente</w:t>
      </w:r>
      <w:r w:rsidRPr="008E5A02">
        <w:rPr>
          <w:rFonts w:ascii="Times New Roman" w:hAnsi="Times New Roman" w:cs="Times New Roman"/>
          <w:sz w:val="24"/>
          <w:szCs w:val="24"/>
        </w:rPr>
        <w:t xml:space="preserve">. </w:t>
      </w:r>
      <w:r w:rsidR="006F2467" w:rsidRPr="008E5A02">
        <w:rPr>
          <w:rFonts w:ascii="Times New Roman" w:hAnsi="Times New Roman" w:cs="Times New Roman"/>
          <w:sz w:val="24"/>
          <w:szCs w:val="24"/>
        </w:rPr>
        <w:t>Faire l’impasse sur ce point qui semble aller de soi - pourquoi n’auraient-il pas de point de vue puisqu’ils ont accès à la parole</w:t>
      </w:r>
      <w:r w:rsidR="001D534F">
        <w:rPr>
          <w:rFonts w:ascii="Times New Roman" w:hAnsi="Times New Roman" w:cs="Times New Roman"/>
          <w:sz w:val="24"/>
          <w:szCs w:val="24"/>
        </w:rPr>
        <w:t xml:space="preserve"> ? </w:t>
      </w:r>
      <w:r w:rsidR="006F2467" w:rsidRPr="008E5A02">
        <w:rPr>
          <w:rFonts w:ascii="Times New Roman" w:hAnsi="Times New Roman" w:cs="Times New Roman"/>
          <w:sz w:val="24"/>
          <w:szCs w:val="24"/>
        </w:rPr>
        <w:t>- serait sous-estimer les stéréotypes qui entourent le retard mental</w:t>
      </w:r>
      <w:r w:rsidR="00055E6A" w:rsidRPr="008E5A02">
        <w:rPr>
          <w:rFonts w:ascii="Times New Roman" w:hAnsi="Times New Roman" w:cs="Times New Roman"/>
          <w:sz w:val="24"/>
          <w:szCs w:val="24"/>
        </w:rPr>
        <w:t xml:space="preserve"> et les troubles psychiques</w:t>
      </w:r>
      <w:r w:rsidR="001D534F">
        <w:rPr>
          <w:rFonts w:ascii="Times New Roman" w:hAnsi="Times New Roman" w:cs="Times New Roman"/>
          <w:sz w:val="24"/>
          <w:szCs w:val="24"/>
        </w:rPr>
        <w:t>.</w:t>
      </w:r>
      <w:r w:rsidR="00C61B8B" w:rsidRPr="008E5A02">
        <w:rPr>
          <w:rFonts w:ascii="Times New Roman" w:hAnsi="Times New Roman" w:cs="Times New Roman"/>
          <w:sz w:val="24"/>
          <w:szCs w:val="24"/>
        </w:rPr>
        <w:t xml:space="preserve"> </w:t>
      </w:r>
      <w:r w:rsidR="000A1C6F" w:rsidRPr="008E5A02">
        <w:rPr>
          <w:rFonts w:ascii="Times New Roman" w:hAnsi="Times New Roman" w:cs="Times New Roman"/>
          <w:sz w:val="24"/>
          <w:szCs w:val="24"/>
        </w:rPr>
        <w:t xml:space="preserve">Force est </w:t>
      </w:r>
      <w:r w:rsidR="001D534F">
        <w:rPr>
          <w:rFonts w:ascii="Times New Roman" w:hAnsi="Times New Roman" w:cs="Times New Roman"/>
          <w:sz w:val="24"/>
          <w:szCs w:val="24"/>
        </w:rPr>
        <w:t xml:space="preserve">toutefois </w:t>
      </w:r>
      <w:r w:rsidR="000A1C6F" w:rsidRPr="008E5A02">
        <w:rPr>
          <w:rFonts w:ascii="Times New Roman" w:hAnsi="Times New Roman" w:cs="Times New Roman"/>
          <w:sz w:val="24"/>
          <w:szCs w:val="24"/>
        </w:rPr>
        <w:t>de constater que la prise en compte de la parole de ces jeunes n’a pas fait l’objet du même intérêt que celui porté à l’égard des publics visés par le champ de la socio-anthropologie de l’enfance</w:t>
      </w:r>
      <w:r w:rsidR="004C6CF0" w:rsidRPr="008E5A02">
        <w:rPr>
          <w:rFonts w:ascii="Times New Roman" w:hAnsi="Times New Roman" w:cs="Times New Roman"/>
          <w:sz w:val="24"/>
          <w:szCs w:val="24"/>
        </w:rPr>
        <w:t xml:space="preserve"> (Danic, Delalande, Rayou, 2006 ; Lignier, 2012, Lignier et Pagis, 2017, Lahire, 2019)</w:t>
      </w:r>
      <w:r w:rsidR="000A1C6F" w:rsidRPr="008E5A02">
        <w:rPr>
          <w:rFonts w:ascii="Times New Roman" w:hAnsi="Times New Roman" w:cs="Times New Roman"/>
          <w:sz w:val="24"/>
          <w:szCs w:val="24"/>
        </w:rPr>
        <w:t xml:space="preserve">. </w:t>
      </w:r>
      <w:r w:rsidR="001D534F">
        <w:rPr>
          <w:rFonts w:ascii="Times New Roman" w:hAnsi="Times New Roman" w:cs="Times New Roman"/>
          <w:sz w:val="24"/>
          <w:szCs w:val="24"/>
        </w:rPr>
        <w:t>On peut faire l’hypothèse que ce moindre intérêt tiendrait</w:t>
      </w:r>
      <w:r w:rsidR="000A1C6F" w:rsidRPr="008E5A02">
        <w:rPr>
          <w:rFonts w:ascii="Times New Roman" w:hAnsi="Times New Roman" w:cs="Times New Roman"/>
          <w:sz w:val="24"/>
          <w:szCs w:val="24"/>
        </w:rPr>
        <w:t xml:space="preserve"> plus à des questions méthodologiques relevant de la spécificité du retard mental et des troubles psychiques</w:t>
      </w:r>
      <w:r w:rsidR="001D534F">
        <w:rPr>
          <w:rFonts w:ascii="Times New Roman" w:hAnsi="Times New Roman" w:cs="Times New Roman"/>
          <w:sz w:val="24"/>
          <w:szCs w:val="24"/>
        </w:rPr>
        <w:t>, qui ne peut être tenu pour négligeable,</w:t>
      </w:r>
      <w:r w:rsidR="000A1C6F" w:rsidRPr="008E5A02">
        <w:rPr>
          <w:rFonts w:ascii="Times New Roman" w:hAnsi="Times New Roman" w:cs="Times New Roman"/>
          <w:sz w:val="24"/>
          <w:szCs w:val="24"/>
        </w:rPr>
        <w:t xml:space="preserve"> qu’à un véritable désintérêt de la question. </w:t>
      </w:r>
      <w:r w:rsidR="00DD057E" w:rsidRPr="008E5A02">
        <w:rPr>
          <w:rFonts w:ascii="Times New Roman" w:hAnsi="Times New Roman" w:cs="Times New Roman"/>
          <w:sz w:val="24"/>
          <w:szCs w:val="24"/>
        </w:rPr>
        <w:t>Ces publics f</w:t>
      </w:r>
      <w:r w:rsidR="001D534F">
        <w:rPr>
          <w:rFonts w:ascii="Times New Roman" w:hAnsi="Times New Roman" w:cs="Times New Roman"/>
          <w:sz w:val="24"/>
          <w:szCs w:val="24"/>
        </w:rPr>
        <w:t>eraient</w:t>
      </w:r>
      <w:r w:rsidR="00DD057E" w:rsidRPr="008E5A02">
        <w:rPr>
          <w:rFonts w:ascii="Times New Roman" w:hAnsi="Times New Roman" w:cs="Times New Roman"/>
          <w:sz w:val="24"/>
          <w:szCs w:val="24"/>
        </w:rPr>
        <w:t xml:space="preserve"> en quelque sorte l’objet d’une double disqualification de leur parole qui tien</w:t>
      </w:r>
      <w:r w:rsidR="001D534F">
        <w:rPr>
          <w:rFonts w:ascii="Times New Roman" w:hAnsi="Times New Roman" w:cs="Times New Roman"/>
          <w:sz w:val="24"/>
          <w:szCs w:val="24"/>
        </w:rPr>
        <w:t>drait</w:t>
      </w:r>
      <w:r w:rsidR="00DD057E" w:rsidRPr="008E5A02">
        <w:rPr>
          <w:rFonts w:ascii="Times New Roman" w:hAnsi="Times New Roman" w:cs="Times New Roman"/>
          <w:sz w:val="24"/>
          <w:szCs w:val="24"/>
        </w:rPr>
        <w:t xml:space="preserve"> d’une part, au fait que les déclarations de mineurs sont encore souvent remises en causes parce que jugées </w:t>
      </w:r>
      <w:r w:rsidR="0051011C" w:rsidRPr="008E5A02">
        <w:rPr>
          <w:rFonts w:ascii="Times New Roman" w:hAnsi="Times New Roman" w:cs="Times New Roman"/>
          <w:sz w:val="24"/>
          <w:szCs w:val="24"/>
        </w:rPr>
        <w:t xml:space="preserve">peu </w:t>
      </w:r>
      <w:r w:rsidR="00DD057E" w:rsidRPr="008E5A02">
        <w:rPr>
          <w:rFonts w:ascii="Times New Roman" w:hAnsi="Times New Roman" w:cs="Times New Roman"/>
          <w:sz w:val="24"/>
          <w:szCs w:val="24"/>
        </w:rPr>
        <w:t>fiables</w:t>
      </w:r>
      <w:r w:rsidR="001D534F">
        <w:rPr>
          <w:rFonts w:ascii="Times New Roman" w:hAnsi="Times New Roman" w:cs="Times New Roman"/>
          <w:sz w:val="24"/>
          <w:szCs w:val="24"/>
        </w:rPr>
        <w:t xml:space="preserve"> </w:t>
      </w:r>
      <w:r w:rsidR="001D534F" w:rsidRPr="008E5A02">
        <w:rPr>
          <w:rFonts w:ascii="Times New Roman" w:hAnsi="Times New Roman" w:cs="Times New Roman"/>
          <w:sz w:val="24"/>
          <w:szCs w:val="24"/>
        </w:rPr>
        <w:t>(Octobre et Mercklé, 2015)</w:t>
      </w:r>
      <w:r w:rsidR="001D534F">
        <w:rPr>
          <w:rFonts w:ascii="Times New Roman" w:hAnsi="Times New Roman" w:cs="Times New Roman"/>
          <w:sz w:val="24"/>
          <w:szCs w:val="24"/>
        </w:rPr>
        <w:t>.</w:t>
      </w:r>
      <w:r w:rsidR="00DD057E" w:rsidRPr="008E5A02">
        <w:rPr>
          <w:rFonts w:ascii="Times New Roman" w:hAnsi="Times New Roman" w:cs="Times New Roman"/>
          <w:sz w:val="24"/>
          <w:szCs w:val="24"/>
        </w:rPr>
        <w:t xml:space="preserve"> Et, d’autre part, </w:t>
      </w:r>
      <w:r w:rsidR="0051011C" w:rsidRPr="008E5A02">
        <w:rPr>
          <w:rFonts w:ascii="Times New Roman" w:hAnsi="Times New Roman" w:cs="Times New Roman"/>
          <w:sz w:val="24"/>
          <w:szCs w:val="24"/>
        </w:rPr>
        <w:t>parce que le</w:t>
      </w:r>
      <w:r w:rsidR="0051011C" w:rsidRPr="0051011C">
        <w:rPr>
          <w:rFonts w:ascii="Times New Roman" w:hAnsi="Times New Roman" w:cs="Times New Roman"/>
          <w:sz w:val="24"/>
          <w:szCs w:val="24"/>
        </w:rPr>
        <w:t xml:space="preserve"> retard mental et les troubles psychiques contribuent à renforcer la suspicion à l’égard de leur parole au regard de certaines étrangetés dans les récits comme le mélange des temporalités, des éléments réels ou des c</w:t>
      </w:r>
      <w:r w:rsidR="001D534F">
        <w:rPr>
          <w:rFonts w:ascii="Times New Roman" w:hAnsi="Times New Roman" w:cs="Times New Roman"/>
          <w:sz w:val="24"/>
          <w:szCs w:val="24"/>
        </w:rPr>
        <w:t>ontradictions internes assumées (éléments qui sont loin d’être spécifiques à ces publics).</w:t>
      </w:r>
      <w:r w:rsidR="001821A8">
        <w:rPr>
          <w:rFonts w:ascii="Times New Roman" w:hAnsi="Times New Roman" w:cs="Times New Roman"/>
          <w:sz w:val="24"/>
          <w:szCs w:val="24"/>
        </w:rPr>
        <w:t xml:space="preserve"> Leur compétence à fournir une parole </w:t>
      </w:r>
      <w:r w:rsidR="0003440F">
        <w:rPr>
          <w:rFonts w:ascii="Times New Roman" w:hAnsi="Times New Roman" w:cs="Times New Roman"/>
          <w:sz w:val="24"/>
          <w:szCs w:val="24"/>
        </w:rPr>
        <w:t xml:space="preserve">digne de confiance </w:t>
      </w:r>
      <w:r w:rsidR="001D534F">
        <w:rPr>
          <w:rFonts w:ascii="Times New Roman" w:hAnsi="Times New Roman" w:cs="Times New Roman"/>
          <w:sz w:val="24"/>
          <w:szCs w:val="24"/>
        </w:rPr>
        <w:t>se voit donc</w:t>
      </w:r>
      <w:r w:rsidR="0003440F">
        <w:rPr>
          <w:rFonts w:ascii="Times New Roman" w:hAnsi="Times New Roman" w:cs="Times New Roman"/>
          <w:sz w:val="24"/>
          <w:szCs w:val="24"/>
        </w:rPr>
        <w:t xml:space="preserve"> souvent fragilisé du fait d’une incompétence socialement sanctionnée par un rattachement à une structure ou un dispositif nécessitant une reconnaissance de handicap (Calvez, 1994). </w:t>
      </w:r>
    </w:p>
    <w:p w14:paraId="23A3D422" w14:textId="59B0D45D" w:rsidR="007671CF" w:rsidRDefault="007671CF" w:rsidP="007671CF">
      <w:pPr>
        <w:pBdr>
          <w:top w:val="single" w:sz="4" w:space="1" w:color="auto"/>
          <w:left w:val="single" w:sz="4" w:space="4" w:color="auto"/>
          <w:bottom w:val="single" w:sz="4" w:space="1" w:color="auto"/>
          <w:right w:val="single" w:sz="4" w:space="4" w:color="auto"/>
        </w:pBdr>
        <w:spacing w:before="240" w:after="0" w:line="240" w:lineRule="auto"/>
        <w:jc w:val="center"/>
        <w:textAlignment w:val="baseline"/>
        <w:rPr>
          <w:rFonts w:ascii="Times New Roman" w:eastAsia="Times New Roman" w:hAnsi="Times New Roman" w:cs="Times New Roman"/>
          <w:b/>
          <w:color w:val="000000"/>
          <w:sz w:val="24"/>
          <w:szCs w:val="24"/>
          <w:lang w:eastAsia="fr-FR"/>
        </w:rPr>
      </w:pPr>
      <w:r>
        <w:rPr>
          <w:rFonts w:ascii="Times New Roman" w:eastAsia="Times New Roman" w:hAnsi="Times New Roman" w:cs="Times New Roman"/>
          <w:b/>
          <w:color w:val="000000"/>
          <w:sz w:val="24"/>
          <w:szCs w:val="24"/>
          <w:lang w:eastAsia="fr-FR"/>
        </w:rPr>
        <w:t>Encadré 2. Vulnérabilité et éthique de la recherche</w:t>
      </w:r>
    </w:p>
    <w:p w14:paraId="54EADD99" w14:textId="014AA1BE" w:rsidR="00BF7FFB" w:rsidRDefault="00BF7FFB" w:rsidP="00BF7FFB">
      <w:pPr>
        <w:pBdr>
          <w:top w:val="single" w:sz="4" w:space="1" w:color="auto"/>
          <w:left w:val="single" w:sz="4" w:space="4" w:color="auto"/>
          <w:bottom w:val="single" w:sz="4" w:space="1" w:color="auto"/>
          <w:right w:val="single" w:sz="4" w:space="4" w:color="auto"/>
        </w:pBdr>
        <w:spacing w:before="240" w:after="0" w:line="240" w:lineRule="auto"/>
        <w:jc w:val="both"/>
        <w:textAlignment w:val="baseline"/>
        <w:rPr>
          <w:rFonts w:ascii="Times New Roman" w:eastAsia="Times New Roman" w:hAnsi="Times New Roman" w:cs="Times New Roman"/>
          <w:bCs/>
          <w:color w:val="000000"/>
          <w:sz w:val="24"/>
          <w:szCs w:val="24"/>
          <w:lang w:eastAsia="fr-FR"/>
        </w:rPr>
      </w:pPr>
      <w:r>
        <w:rPr>
          <w:rFonts w:ascii="Times New Roman" w:eastAsia="Times New Roman" w:hAnsi="Times New Roman" w:cs="Times New Roman"/>
          <w:bCs/>
          <w:color w:val="000000"/>
          <w:sz w:val="24"/>
          <w:szCs w:val="24"/>
          <w:lang w:eastAsia="fr-FR"/>
        </w:rPr>
        <w:t xml:space="preserve">- </w:t>
      </w:r>
      <w:r w:rsidR="00973D0B">
        <w:rPr>
          <w:rFonts w:ascii="Times New Roman" w:eastAsia="Times New Roman" w:hAnsi="Times New Roman" w:cs="Times New Roman"/>
          <w:bCs/>
          <w:color w:val="000000"/>
          <w:sz w:val="24"/>
          <w:szCs w:val="24"/>
          <w:lang w:eastAsia="fr-FR"/>
        </w:rPr>
        <w:t>On observe depuis une vingtaine d’années une tendance à l’augmentation des procédures de validation éthique des recherches en sciences sociales, avec des modèles hérités directement des sciences naturelles et médicales. Il ne faut pour autant pas perdre de vue que ces questions éthiques sont aussi conjointement des questions scientifiques. La négociation des formes d’enquête joue de manière très directe sur les données que l’on peut ou non recueillir.</w:t>
      </w:r>
    </w:p>
    <w:p w14:paraId="50A7C2E0" w14:textId="3FB127ED" w:rsidR="007671CF" w:rsidRDefault="007671CF" w:rsidP="007671CF">
      <w:pPr>
        <w:pBdr>
          <w:top w:val="single" w:sz="4" w:space="1" w:color="auto"/>
          <w:left w:val="single" w:sz="4" w:space="4" w:color="auto"/>
          <w:bottom w:val="single" w:sz="4" w:space="1" w:color="auto"/>
          <w:right w:val="single" w:sz="4" w:space="4" w:color="auto"/>
        </w:pBdr>
        <w:spacing w:before="240" w:after="0" w:line="240" w:lineRule="auto"/>
        <w:jc w:val="both"/>
        <w:textAlignment w:val="baseline"/>
        <w:rPr>
          <w:rFonts w:ascii="Times New Roman" w:eastAsia="Times New Roman" w:hAnsi="Times New Roman" w:cs="Times New Roman"/>
          <w:bCs/>
          <w:color w:val="000000"/>
          <w:sz w:val="24"/>
          <w:szCs w:val="24"/>
          <w:lang w:eastAsia="fr-FR"/>
        </w:rPr>
      </w:pPr>
      <w:r>
        <w:rPr>
          <w:rFonts w:ascii="Times New Roman" w:eastAsia="Times New Roman" w:hAnsi="Times New Roman" w:cs="Times New Roman"/>
          <w:bCs/>
          <w:color w:val="000000"/>
          <w:sz w:val="24"/>
          <w:szCs w:val="24"/>
          <w:lang w:eastAsia="fr-FR"/>
        </w:rPr>
        <w:t xml:space="preserve">- </w:t>
      </w:r>
      <w:r w:rsidR="00973D0B">
        <w:rPr>
          <w:rFonts w:ascii="Times New Roman" w:eastAsia="Times New Roman" w:hAnsi="Times New Roman" w:cs="Times New Roman"/>
          <w:bCs/>
          <w:color w:val="000000"/>
          <w:sz w:val="24"/>
          <w:szCs w:val="24"/>
          <w:lang w:eastAsia="fr-FR"/>
        </w:rPr>
        <w:t>Ces procédures sont particulièrement importantes et contraignantes sur certains sujets et l’</w:t>
      </w:r>
      <w:r>
        <w:rPr>
          <w:rFonts w:ascii="Times New Roman" w:eastAsia="Times New Roman" w:hAnsi="Times New Roman" w:cs="Times New Roman"/>
          <w:bCs/>
          <w:color w:val="000000"/>
          <w:sz w:val="24"/>
          <w:szCs w:val="24"/>
          <w:lang w:eastAsia="fr-FR"/>
        </w:rPr>
        <w:t>enfance</w:t>
      </w:r>
      <w:r w:rsidR="00973D0B">
        <w:rPr>
          <w:rFonts w:ascii="Times New Roman" w:eastAsia="Times New Roman" w:hAnsi="Times New Roman" w:cs="Times New Roman"/>
          <w:bCs/>
          <w:color w:val="000000"/>
          <w:sz w:val="24"/>
          <w:szCs w:val="24"/>
          <w:lang w:eastAsia="fr-FR"/>
        </w:rPr>
        <w:t xml:space="preserve"> en fait partie</w:t>
      </w:r>
      <w:r w:rsidR="00C74B78">
        <w:rPr>
          <w:rFonts w:ascii="Times New Roman" w:eastAsia="Times New Roman" w:hAnsi="Times New Roman" w:cs="Times New Roman"/>
          <w:bCs/>
          <w:color w:val="000000"/>
          <w:sz w:val="24"/>
          <w:szCs w:val="24"/>
          <w:lang w:eastAsia="fr-FR"/>
        </w:rPr>
        <w:t>. Les enfants sont en effet considérés comme des sujets fragiles, vulnérables, que des procédures doivent protéger d’enquêteurs qui pourraient s’avérer mal intentionnés (peur de la pédophilie (Lignier, 2008), du harcèlement, de formes de racket) ou maladroits (déstabilisation de l’enfant, mauvaise influence etc.)</w:t>
      </w:r>
      <w:r>
        <w:rPr>
          <w:rFonts w:ascii="Times New Roman" w:eastAsia="Times New Roman" w:hAnsi="Times New Roman" w:cs="Times New Roman"/>
          <w:bCs/>
          <w:color w:val="000000"/>
          <w:sz w:val="24"/>
          <w:szCs w:val="24"/>
          <w:lang w:eastAsia="fr-FR"/>
        </w:rPr>
        <w:t xml:space="preserve">. </w:t>
      </w:r>
      <w:r w:rsidR="00C74B78">
        <w:rPr>
          <w:rFonts w:ascii="Times New Roman" w:eastAsia="Times New Roman" w:hAnsi="Times New Roman" w:cs="Times New Roman"/>
          <w:bCs/>
          <w:color w:val="000000"/>
          <w:sz w:val="24"/>
          <w:szCs w:val="24"/>
          <w:lang w:eastAsia="fr-FR"/>
        </w:rPr>
        <w:t>Les a</w:t>
      </w:r>
      <w:r>
        <w:rPr>
          <w:rFonts w:ascii="Times New Roman" w:eastAsia="Times New Roman" w:hAnsi="Times New Roman" w:cs="Times New Roman"/>
          <w:bCs/>
          <w:color w:val="000000"/>
          <w:sz w:val="24"/>
          <w:szCs w:val="24"/>
          <w:lang w:eastAsia="fr-FR"/>
        </w:rPr>
        <w:t xml:space="preserve">utorisations </w:t>
      </w:r>
      <w:r w:rsidR="00C74B78">
        <w:rPr>
          <w:rFonts w:ascii="Times New Roman" w:eastAsia="Times New Roman" w:hAnsi="Times New Roman" w:cs="Times New Roman"/>
          <w:bCs/>
          <w:color w:val="000000"/>
          <w:sz w:val="24"/>
          <w:szCs w:val="24"/>
          <w:lang w:eastAsia="fr-FR"/>
        </w:rPr>
        <w:t>sont particulièrement difficiles à obtenir et doivent le plus souvent provenir à la fois des institutions d’encadrement de la jeunesse et des parents ou responsables légaux de l’enfant.</w:t>
      </w:r>
    </w:p>
    <w:p w14:paraId="7E8AF19A" w14:textId="77777777" w:rsidR="00C74B78" w:rsidRDefault="007671CF" w:rsidP="007671CF">
      <w:pPr>
        <w:pBdr>
          <w:top w:val="single" w:sz="4" w:space="1" w:color="auto"/>
          <w:left w:val="single" w:sz="4" w:space="4" w:color="auto"/>
          <w:bottom w:val="single" w:sz="4" w:space="1" w:color="auto"/>
          <w:right w:val="single" w:sz="4" w:space="4" w:color="auto"/>
        </w:pBdr>
        <w:spacing w:before="240" w:after="0" w:line="240" w:lineRule="auto"/>
        <w:jc w:val="both"/>
        <w:textAlignment w:val="baseline"/>
        <w:rPr>
          <w:rFonts w:ascii="Times New Roman" w:eastAsia="Times New Roman" w:hAnsi="Times New Roman" w:cs="Times New Roman"/>
          <w:bCs/>
          <w:color w:val="000000"/>
          <w:sz w:val="24"/>
          <w:szCs w:val="24"/>
          <w:lang w:eastAsia="fr-FR"/>
        </w:rPr>
      </w:pPr>
      <w:r>
        <w:rPr>
          <w:rFonts w:ascii="Times New Roman" w:eastAsia="Times New Roman" w:hAnsi="Times New Roman" w:cs="Times New Roman"/>
          <w:bCs/>
          <w:color w:val="000000"/>
          <w:sz w:val="24"/>
          <w:szCs w:val="24"/>
          <w:lang w:eastAsia="fr-FR"/>
        </w:rPr>
        <w:lastRenderedPageBreak/>
        <w:t xml:space="preserve">- </w:t>
      </w:r>
      <w:r w:rsidR="00C74B78">
        <w:rPr>
          <w:rFonts w:ascii="Times New Roman" w:eastAsia="Times New Roman" w:hAnsi="Times New Roman" w:cs="Times New Roman"/>
          <w:bCs/>
          <w:color w:val="000000"/>
          <w:sz w:val="24"/>
          <w:szCs w:val="24"/>
          <w:lang w:eastAsia="fr-FR"/>
        </w:rPr>
        <w:t xml:space="preserve">De même, les personnes handicapées mentales ou ayant des troubles psychiques sont également jugées vulnérables et entourées de précautions supplémentaires en matière de recherche. Dans le cas des majeurs protégés, l’autorisation pour mener une enquête doit là aussi parfois être demandée plusieurs fois (à la personne elle-même, à son tuteur éventuel, à l’institution qui la prend éventuellement en charge). Les jeunes ayant des troubles psychiques ou une déficience intellectuelle sont donc </w:t>
      </w:r>
      <w:proofErr w:type="gramStart"/>
      <w:r w:rsidR="00C74B78">
        <w:rPr>
          <w:rFonts w:ascii="Times New Roman" w:eastAsia="Times New Roman" w:hAnsi="Times New Roman" w:cs="Times New Roman"/>
          <w:bCs/>
          <w:color w:val="000000"/>
          <w:sz w:val="24"/>
          <w:szCs w:val="24"/>
          <w:lang w:eastAsia="fr-FR"/>
        </w:rPr>
        <w:t>d’une certaine façon considérés</w:t>
      </w:r>
      <w:proofErr w:type="gramEnd"/>
      <w:r w:rsidR="00C74B78">
        <w:rPr>
          <w:rFonts w:ascii="Times New Roman" w:eastAsia="Times New Roman" w:hAnsi="Times New Roman" w:cs="Times New Roman"/>
          <w:bCs/>
          <w:color w:val="000000"/>
          <w:sz w:val="24"/>
          <w:szCs w:val="24"/>
          <w:lang w:eastAsia="fr-FR"/>
        </w:rPr>
        <w:t xml:space="preserve"> comme doublement vulnérables et l’enquêteur doit souvent attendre de longs mois avant d’avoir les autorisations nécessaires pour démarrer son enquête de terrain.</w:t>
      </w:r>
    </w:p>
    <w:p w14:paraId="10A59B12" w14:textId="38FB5302" w:rsidR="00C74B78" w:rsidRDefault="00C74B78" w:rsidP="007671CF">
      <w:pPr>
        <w:pBdr>
          <w:top w:val="single" w:sz="4" w:space="1" w:color="auto"/>
          <w:left w:val="single" w:sz="4" w:space="4" w:color="auto"/>
          <w:bottom w:val="single" w:sz="4" w:space="1" w:color="auto"/>
          <w:right w:val="single" w:sz="4" w:space="4" w:color="auto"/>
        </w:pBdr>
        <w:spacing w:before="240" w:after="0" w:line="240" w:lineRule="auto"/>
        <w:jc w:val="both"/>
        <w:textAlignment w:val="baseline"/>
        <w:rPr>
          <w:rFonts w:ascii="Times New Roman" w:eastAsia="Times New Roman" w:hAnsi="Times New Roman" w:cs="Times New Roman"/>
          <w:bCs/>
          <w:color w:val="000000"/>
          <w:sz w:val="24"/>
          <w:szCs w:val="24"/>
          <w:lang w:eastAsia="fr-FR"/>
        </w:rPr>
      </w:pPr>
      <w:r>
        <w:rPr>
          <w:rFonts w:ascii="Times New Roman" w:eastAsia="Times New Roman" w:hAnsi="Times New Roman" w:cs="Times New Roman"/>
          <w:bCs/>
          <w:color w:val="000000"/>
          <w:sz w:val="24"/>
          <w:szCs w:val="24"/>
          <w:lang w:eastAsia="fr-FR"/>
        </w:rPr>
        <w:t>- Nous avons cependant remarqué que comme pour bien d’autres terrains, ce coût d’entrée plus élevé ne signifie la plupart du temps pas que l’enquête sera plus difficile. Une fois la première barrière franchie, il est rare que d’autres obstacles réglementaires se dressent sur la route du chercheur. Au contraire, celui-ci est souvent, au bout d’un temps de familiarisation, intégré dans les collectifs, bénéficiant alors des mêmes droits d’accès que les autres, y compris à des données a priori sensibles comme des dossiers médicaux ou scolaires, des comptes-rendus professionnels etc.</w:t>
      </w:r>
    </w:p>
    <w:p w14:paraId="7A6584C8" w14:textId="77777777" w:rsidR="007671CF" w:rsidRDefault="007671CF" w:rsidP="00F841EE">
      <w:pPr>
        <w:jc w:val="both"/>
        <w:rPr>
          <w:rFonts w:ascii="Times New Roman" w:hAnsi="Times New Roman" w:cs="Times New Roman"/>
          <w:sz w:val="24"/>
          <w:szCs w:val="24"/>
        </w:rPr>
      </w:pPr>
    </w:p>
    <w:p w14:paraId="6C9994A8" w14:textId="0172DC63" w:rsidR="001D534F" w:rsidRDefault="001D534F" w:rsidP="00F841EE">
      <w:pPr>
        <w:jc w:val="both"/>
        <w:rPr>
          <w:rFonts w:ascii="Times New Roman" w:hAnsi="Times New Roman" w:cs="Times New Roman"/>
          <w:sz w:val="24"/>
          <w:szCs w:val="24"/>
        </w:rPr>
      </w:pPr>
      <w:r>
        <w:rPr>
          <w:rFonts w:ascii="Times New Roman" w:hAnsi="Times New Roman" w:cs="Times New Roman"/>
          <w:sz w:val="24"/>
          <w:szCs w:val="24"/>
        </w:rPr>
        <w:t>Nos recherches ont toutefois montré (Eideliman, 20</w:t>
      </w:r>
      <w:r w:rsidR="00DF6741">
        <w:rPr>
          <w:rFonts w:ascii="Times New Roman" w:hAnsi="Times New Roman" w:cs="Times New Roman"/>
          <w:sz w:val="24"/>
          <w:szCs w:val="24"/>
        </w:rPr>
        <w:t>09 ; Béliard et alii., 2019 ;</w:t>
      </w:r>
      <w:r>
        <w:rPr>
          <w:rFonts w:ascii="Times New Roman" w:hAnsi="Times New Roman" w:cs="Times New Roman"/>
          <w:sz w:val="24"/>
          <w:szCs w:val="24"/>
        </w:rPr>
        <w:t xml:space="preserve"> Lansade, 2016 ; 2019) qu’il était possible de recueillir la parole d’enfants et/ou d’adolescents présentant un retard mental ou un trouble psychique moyennant quelques adaptations d’un des « outils » de recueil de la parole largement utilisé dans les enquêtes ethnographiques, à savoir l’entretien formel. S</w:t>
      </w:r>
      <w:r w:rsidR="00347D66" w:rsidRPr="00914B31">
        <w:rPr>
          <w:rFonts w:ascii="Times New Roman" w:hAnsi="Times New Roman" w:cs="Times New Roman"/>
          <w:sz w:val="24"/>
          <w:szCs w:val="24"/>
        </w:rPr>
        <w:t>i</w:t>
      </w:r>
      <w:r w:rsidR="00C61B8B" w:rsidRPr="00914B31">
        <w:rPr>
          <w:rFonts w:ascii="Times New Roman" w:hAnsi="Times New Roman" w:cs="Times New Roman"/>
          <w:sz w:val="24"/>
          <w:szCs w:val="24"/>
        </w:rPr>
        <w:t xml:space="preserve"> l</w:t>
      </w:r>
      <w:r w:rsidR="000A1C6F" w:rsidRPr="00914B31">
        <w:rPr>
          <w:rFonts w:ascii="Times New Roman" w:hAnsi="Times New Roman" w:cs="Times New Roman"/>
          <w:sz w:val="24"/>
          <w:szCs w:val="24"/>
        </w:rPr>
        <w:t xml:space="preserve">’usage de l’entretien approfondi tel qu’il est pensé en sciences sociales ne </w:t>
      </w:r>
      <w:r w:rsidR="00347D66" w:rsidRPr="00914B31">
        <w:rPr>
          <w:rFonts w:ascii="Times New Roman" w:hAnsi="Times New Roman" w:cs="Times New Roman"/>
          <w:sz w:val="24"/>
          <w:szCs w:val="24"/>
        </w:rPr>
        <w:t xml:space="preserve">nous a </w:t>
      </w:r>
      <w:r w:rsidR="00C575EC" w:rsidRPr="00914B31">
        <w:rPr>
          <w:rFonts w:ascii="Times New Roman" w:hAnsi="Times New Roman" w:cs="Times New Roman"/>
          <w:sz w:val="24"/>
          <w:szCs w:val="24"/>
        </w:rPr>
        <w:t xml:space="preserve">pas toujours </w:t>
      </w:r>
      <w:r w:rsidR="00347D66" w:rsidRPr="00914B31">
        <w:rPr>
          <w:rFonts w:ascii="Times New Roman" w:hAnsi="Times New Roman" w:cs="Times New Roman"/>
          <w:sz w:val="24"/>
          <w:szCs w:val="24"/>
        </w:rPr>
        <w:t>semblé</w:t>
      </w:r>
      <w:r w:rsidR="00C575EC" w:rsidRPr="00914B31">
        <w:rPr>
          <w:rFonts w:ascii="Times New Roman" w:hAnsi="Times New Roman" w:cs="Times New Roman"/>
          <w:sz w:val="24"/>
          <w:szCs w:val="24"/>
        </w:rPr>
        <w:t xml:space="preserve"> </w:t>
      </w:r>
      <w:r w:rsidR="000A1C6F" w:rsidRPr="00914B31">
        <w:rPr>
          <w:rFonts w:ascii="Times New Roman" w:hAnsi="Times New Roman" w:cs="Times New Roman"/>
          <w:sz w:val="24"/>
          <w:szCs w:val="24"/>
        </w:rPr>
        <w:t xml:space="preserve">le plus adapté avec </w:t>
      </w:r>
      <w:r w:rsidR="00C61B8B" w:rsidRPr="00914B31">
        <w:rPr>
          <w:rFonts w:ascii="Times New Roman" w:hAnsi="Times New Roman" w:cs="Times New Roman"/>
          <w:sz w:val="24"/>
          <w:szCs w:val="24"/>
        </w:rPr>
        <w:t>des jeunes</w:t>
      </w:r>
      <w:r w:rsidR="00347D66" w:rsidRPr="00914B31">
        <w:rPr>
          <w:rFonts w:ascii="Times New Roman" w:hAnsi="Times New Roman" w:cs="Times New Roman"/>
          <w:sz w:val="24"/>
          <w:szCs w:val="24"/>
        </w:rPr>
        <w:t xml:space="preserve"> dont il est question dans cet article </w:t>
      </w:r>
      <w:r>
        <w:rPr>
          <w:rFonts w:ascii="Times New Roman" w:hAnsi="Times New Roman" w:cs="Times New Roman"/>
          <w:sz w:val="24"/>
          <w:szCs w:val="24"/>
        </w:rPr>
        <w:t>ce n’est pas tant au regard de</w:t>
      </w:r>
      <w:r w:rsidR="00347D66" w:rsidRPr="00914B31">
        <w:rPr>
          <w:rFonts w:ascii="Times New Roman" w:hAnsi="Times New Roman" w:cs="Times New Roman"/>
          <w:sz w:val="24"/>
          <w:szCs w:val="24"/>
        </w:rPr>
        <w:t xml:space="preserve"> leurs capacités</w:t>
      </w:r>
      <w:r w:rsidR="000A1C6F" w:rsidRPr="00914B31">
        <w:rPr>
          <w:rFonts w:ascii="Times New Roman" w:hAnsi="Times New Roman" w:cs="Times New Roman"/>
          <w:sz w:val="24"/>
          <w:szCs w:val="24"/>
        </w:rPr>
        <w:t xml:space="preserve"> de communication et de raisonnement </w:t>
      </w:r>
      <w:r w:rsidR="00347D66" w:rsidRPr="00914B31">
        <w:rPr>
          <w:rFonts w:ascii="Times New Roman" w:hAnsi="Times New Roman" w:cs="Times New Roman"/>
          <w:sz w:val="24"/>
          <w:szCs w:val="24"/>
        </w:rPr>
        <w:t xml:space="preserve">qui </w:t>
      </w:r>
      <w:r w:rsidR="000A1C6F" w:rsidRPr="00914B31">
        <w:rPr>
          <w:rFonts w:ascii="Times New Roman" w:hAnsi="Times New Roman" w:cs="Times New Roman"/>
          <w:sz w:val="24"/>
          <w:szCs w:val="24"/>
        </w:rPr>
        <w:t>peuvent</w:t>
      </w:r>
      <w:r w:rsidR="00347D66" w:rsidRPr="00914B31">
        <w:rPr>
          <w:rFonts w:ascii="Times New Roman" w:hAnsi="Times New Roman" w:cs="Times New Roman"/>
          <w:sz w:val="24"/>
          <w:szCs w:val="24"/>
        </w:rPr>
        <w:t xml:space="preserve"> parfois malmener le bon déroulement de l’entretien qu’</w:t>
      </w:r>
      <w:r w:rsidR="0003440F" w:rsidRPr="00914B31">
        <w:rPr>
          <w:rFonts w:ascii="Times New Roman" w:hAnsi="Times New Roman" w:cs="Times New Roman"/>
          <w:sz w:val="24"/>
          <w:szCs w:val="24"/>
        </w:rPr>
        <w:t>au</w:t>
      </w:r>
      <w:r w:rsidR="00347D66" w:rsidRPr="00914B31">
        <w:rPr>
          <w:rFonts w:ascii="Times New Roman" w:hAnsi="Times New Roman" w:cs="Times New Roman"/>
          <w:sz w:val="24"/>
          <w:szCs w:val="24"/>
        </w:rPr>
        <w:t xml:space="preserve"> caractère formel</w:t>
      </w:r>
      <w:r w:rsidR="00C575EC" w:rsidRPr="00914B31">
        <w:rPr>
          <w:rFonts w:ascii="Times New Roman" w:hAnsi="Times New Roman" w:cs="Times New Roman"/>
          <w:sz w:val="24"/>
          <w:szCs w:val="24"/>
        </w:rPr>
        <w:t xml:space="preserve"> et souvent « solennel »</w:t>
      </w:r>
      <w:r w:rsidR="00347D66" w:rsidRPr="00914B31">
        <w:rPr>
          <w:rFonts w:ascii="Times New Roman" w:hAnsi="Times New Roman" w:cs="Times New Roman"/>
          <w:sz w:val="24"/>
          <w:szCs w:val="24"/>
        </w:rPr>
        <w:t xml:space="preserve"> </w:t>
      </w:r>
      <w:r w:rsidR="00C575EC" w:rsidRPr="00914B31">
        <w:rPr>
          <w:rFonts w:ascii="Times New Roman" w:hAnsi="Times New Roman" w:cs="Times New Roman"/>
          <w:sz w:val="24"/>
          <w:szCs w:val="24"/>
        </w:rPr>
        <w:t>que</w:t>
      </w:r>
      <w:r w:rsidR="00347D66" w:rsidRPr="00914B31">
        <w:rPr>
          <w:rFonts w:ascii="Times New Roman" w:hAnsi="Times New Roman" w:cs="Times New Roman"/>
          <w:sz w:val="24"/>
          <w:szCs w:val="24"/>
        </w:rPr>
        <w:t xml:space="preserve"> cet outil</w:t>
      </w:r>
      <w:r w:rsidR="00C575EC" w:rsidRPr="00914B31">
        <w:rPr>
          <w:rFonts w:ascii="Times New Roman" w:hAnsi="Times New Roman" w:cs="Times New Roman"/>
          <w:sz w:val="24"/>
          <w:szCs w:val="24"/>
        </w:rPr>
        <w:t xml:space="preserve"> </w:t>
      </w:r>
      <w:r>
        <w:rPr>
          <w:rFonts w:ascii="Times New Roman" w:hAnsi="Times New Roman" w:cs="Times New Roman"/>
          <w:sz w:val="24"/>
          <w:szCs w:val="24"/>
        </w:rPr>
        <w:t>suppose. L</w:t>
      </w:r>
      <w:r w:rsidR="00887B92">
        <w:rPr>
          <w:rFonts w:ascii="Times New Roman" w:hAnsi="Times New Roman" w:cs="Times New Roman"/>
          <w:sz w:val="24"/>
          <w:szCs w:val="24"/>
        </w:rPr>
        <w:t xml:space="preserve">a « mise en scène » de la </w:t>
      </w:r>
      <w:r w:rsidR="00C575EC" w:rsidRPr="00914B31">
        <w:rPr>
          <w:rFonts w:ascii="Times New Roman" w:hAnsi="Times New Roman" w:cs="Times New Roman"/>
          <w:sz w:val="24"/>
          <w:szCs w:val="24"/>
        </w:rPr>
        <w:t xml:space="preserve">relation duelle </w:t>
      </w:r>
      <w:r>
        <w:rPr>
          <w:rFonts w:ascii="Times New Roman" w:hAnsi="Times New Roman" w:cs="Times New Roman"/>
          <w:sz w:val="24"/>
          <w:szCs w:val="24"/>
        </w:rPr>
        <w:t>est une situation qui s’est avéré</w:t>
      </w:r>
      <w:r w:rsidR="008D59E8">
        <w:rPr>
          <w:rFonts w:ascii="Times New Roman" w:hAnsi="Times New Roman" w:cs="Times New Roman"/>
          <w:sz w:val="24"/>
          <w:szCs w:val="24"/>
        </w:rPr>
        <w:t>e</w:t>
      </w:r>
      <w:r>
        <w:rPr>
          <w:rFonts w:ascii="Times New Roman" w:hAnsi="Times New Roman" w:cs="Times New Roman"/>
          <w:sz w:val="24"/>
          <w:szCs w:val="24"/>
        </w:rPr>
        <w:t xml:space="preserve"> souvent intimidante pour les jeunes malgré nos précautions préalables de mises en confiance (anonymat, confidentialité, etc</w:t>
      </w:r>
      <w:r w:rsidR="00DF6741">
        <w:rPr>
          <w:rFonts w:ascii="Times New Roman" w:hAnsi="Times New Roman" w:cs="Times New Roman"/>
          <w:sz w:val="24"/>
          <w:szCs w:val="24"/>
        </w:rPr>
        <w:t>.</w:t>
      </w:r>
      <w:r>
        <w:rPr>
          <w:rFonts w:ascii="Times New Roman" w:hAnsi="Times New Roman" w:cs="Times New Roman"/>
          <w:sz w:val="24"/>
          <w:szCs w:val="24"/>
        </w:rPr>
        <w:t>). Il est par ailleurs difficile d’échapper aux effets possibles de domination de l’adulte sur les enfants et les adolescents du fait principalement de la différence d’âge.</w:t>
      </w:r>
      <w:r w:rsidR="008D59E8">
        <w:rPr>
          <w:rFonts w:ascii="Times New Roman" w:hAnsi="Times New Roman" w:cs="Times New Roman"/>
          <w:sz w:val="24"/>
          <w:szCs w:val="24"/>
        </w:rPr>
        <w:t xml:space="preserve"> </w:t>
      </w:r>
      <w:r w:rsidR="008D59E8" w:rsidRPr="008D59E8">
        <w:rPr>
          <w:rFonts w:ascii="Times New Roman" w:hAnsi="Times New Roman" w:cs="Times New Roman"/>
          <w:sz w:val="24"/>
          <w:szCs w:val="24"/>
        </w:rPr>
        <w:t>L’âge est un marqueur social fort qui dans les rapports sociaux est associé à des rôles et à des attentes qui participent à la définition des situations d’interactions (Hugues, 1996 ; Lignier, 2008).</w:t>
      </w:r>
      <w:r w:rsidR="008D59E8">
        <w:t xml:space="preserve"> </w:t>
      </w:r>
      <w:r w:rsidR="008D59E8" w:rsidRPr="008D59E8">
        <w:rPr>
          <w:rFonts w:ascii="Times New Roman" w:hAnsi="Times New Roman" w:cs="Times New Roman"/>
          <w:sz w:val="24"/>
          <w:szCs w:val="24"/>
        </w:rPr>
        <w:t>Dans le cadre d’enquête</w:t>
      </w:r>
      <w:r w:rsidR="006D089F">
        <w:rPr>
          <w:rFonts w:ascii="Times New Roman" w:hAnsi="Times New Roman" w:cs="Times New Roman"/>
          <w:sz w:val="24"/>
          <w:szCs w:val="24"/>
        </w:rPr>
        <w:t>s</w:t>
      </w:r>
      <w:r w:rsidR="008D59E8" w:rsidRPr="008D59E8">
        <w:rPr>
          <w:rFonts w:ascii="Times New Roman" w:hAnsi="Times New Roman" w:cs="Times New Roman"/>
          <w:sz w:val="24"/>
          <w:szCs w:val="24"/>
        </w:rPr>
        <w:t xml:space="preserve"> </w:t>
      </w:r>
      <w:r w:rsidR="008D59E8">
        <w:rPr>
          <w:rFonts w:ascii="Times New Roman" w:hAnsi="Times New Roman" w:cs="Times New Roman"/>
          <w:sz w:val="24"/>
          <w:szCs w:val="24"/>
        </w:rPr>
        <w:t>réalisé</w:t>
      </w:r>
      <w:r w:rsidR="006D089F">
        <w:rPr>
          <w:rFonts w:ascii="Times New Roman" w:hAnsi="Times New Roman" w:cs="Times New Roman"/>
          <w:sz w:val="24"/>
          <w:szCs w:val="24"/>
        </w:rPr>
        <w:t>e</w:t>
      </w:r>
      <w:r w:rsidR="008D59E8">
        <w:rPr>
          <w:rFonts w:ascii="Times New Roman" w:hAnsi="Times New Roman" w:cs="Times New Roman"/>
          <w:sz w:val="24"/>
          <w:szCs w:val="24"/>
        </w:rPr>
        <w:t xml:space="preserve">s </w:t>
      </w:r>
      <w:r w:rsidR="008D59E8" w:rsidRPr="008D59E8">
        <w:rPr>
          <w:rFonts w:ascii="Times New Roman" w:hAnsi="Times New Roman" w:cs="Times New Roman"/>
          <w:sz w:val="24"/>
          <w:szCs w:val="24"/>
        </w:rPr>
        <w:t>auprès de jeunes,</w:t>
      </w:r>
      <w:r w:rsidR="008D59E8">
        <w:t xml:space="preserve"> l</w:t>
      </w:r>
      <w:r>
        <w:rPr>
          <w:rFonts w:ascii="Times New Roman" w:hAnsi="Times New Roman" w:cs="Times New Roman"/>
          <w:sz w:val="24"/>
          <w:szCs w:val="24"/>
        </w:rPr>
        <w:t>e chercheur est placé du côté des adultes (ce qu’il est et dont il ne peut se défaire</w:t>
      </w:r>
      <w:r w:rsidR="008D59E8">
        <w:rPr>
          <w:rFonts w:ascii="Times New Roman" w:hAnsi="Times New Roman" w:cs="Times New Roman"/>
          <w:sz w:val="24"/>
          <w:szCs w:val="24"/>
        </w:rPr>
        <w:t> !)</w:t>
      </w:r>
      <w:r>
        <w:rPr>
          <w:rFonts w:ascii="Times New Roman" w:hAnsi="Times New Roman" w:cs="Times New Roman"/>
          <w:sz w:val="24"/>
          <w:szCs w:val="24"/>
        </w:rPr>
        <w:t xml:space="preserve"> mais aussi</w:t>
      </w:r>
      <w:r w:rsidR="006D089F">
        <w:rPr>
          <w:rFonts w:ascii="Times New Roman" w:hAnsi="Times New Roman" w:cs="Times New Roman"/>
          <w:sz w:val="24"/>
          <w:szCs w:val="24"/>
        </w:rPr>
        <w:t xml:space="preserve">, sur nos terrains, </w:t>
      </w:r>
      <w:r>
        <w:rPr>
          <w:rFonts w:ascii="Times New Roman" w:hAnsi="Times New Roman" w:cs="Times New Roman"/>
          <w:sz w:val="24"/>
          <w:szCs w:val="24"/>
        </w:rPr>
        <w:t xml:space="preserve">du côté des enseignants, des éducateurs et des professionnels qui gravitent autour de ces jeunes. </w:t>
      </w:r>
      <w:r w:rsidR="00E4300F">
        <w:rPr>
          <w:rFonts w:ascii="Times New Roman" w:hAnsi="Times New Roman" w:cs="Times New Roman"/>
          <w:sz w:val="24"/>
          <w:szCs w:val="24"/>
        </w:rPr>
        <w:t>L’immersion</w:t>
      </w:r>
      <w:r>
        <w:rPr>
          <w:rFonts w:ascii="Times New Roman" w:hAnsi="Times New Roman" w:cs="Times New Roman"/>
          <w:sz w:val="24"/>
          <w:szCs w:val="24"/>
        </w:rPr>
        <w:t xml:space="preserve"> ethnographique permet toutefois de parvenir </w:t>
      </w:r>
      <w:r w:rsidR="008D59E8">
        <w:rPr>
          <w:rFonts w:ascii="Times New Roman" w:hAnsi="Times New Roman" w:cs="Times New Roman"/>
          <w:sz w:val="24"/>
          <w:szCs w:val="24"/>
        </w:rPr>
        <w:t xml:space="preserve">à </w:t>
      </w:r>
      <w:r>
        <w:rPr>
          <w:rFonts w:ascii="Times New Roman" w:hAnsi="Times New Roman" w:cs="Times New Roman"/>
          <w:sz w:val="24"/>
          <w:szCs w:val="24"/>
        </w:rPr>
        <w:t>trouver une place</w:t>
      </w:r>
      <w:r w:rsidR="00E4300F">
        <w:rPr>
          <w:rFonts w:ascii="Times New Roman" w:hAnsi="Times New Roman" w:cs="Times New Roman"/>
          <w:sz w:val="24"/>
          <w:szCs w:val="24"/>
        </w:rPr>
        <w:t xml:space="preserve"> (un statut ?)</w:t>
      </w:r>
      <w:r>
        <w:rPr>
          <w:rFonts w:ascii="Times New Roman" w:hAnsi="Times New Roman" w:cs="Times New Roman"/>
          <w:sz w:val="24"/>
          <w:szCs w:val="24"/>
        </w:rPr>
        <w:t xml:space="preserve"> intermédiaire</w:t>
      </w:r>
      <w:r w:rsidR="008D59E8">
        <w:rPr>
          <w:rFonts w:ascii="Times New Roman" w:hAnsi="Times New Roman" w:cs="Times New Roman"/>
          <w:sz w:val="24"/>
          <w:szCs w:val="24"/>
        </w:rPr>
        <w:t>.</w:t>
      </w:r>
    </w:p>
    <w:p w14:paraId="5AE8D55C" w14:textId="77777777" w:rsidR="001D534F" w:rsidRPr="001D534F" w:rsidRDefault="001D534F" w:rsidP="00F841EE">
      <w:pPr>
        <w:jc w:val="both"/>
        <w:rPr>
          <w:rFonts w:ascii="Times New Roman" w:hAnsi="Times New Roman" w:cs="Times New Roman"/>
          <w:i/>
          <w:sz w:val="24"/>
          <w:szCs w:val="24"/>
          <w:u w:val="single"/>
        </w:rPr>
      </w:pPr>
      <w:r w:rsidRPr="001D534F">
        <w:rPr>
          <w:rFonts w:ascii="Times New Roman" w:hAnsi="Times New Roman" w:cs="Times New Roman"/>
          <w:i/>
          <w:sz w:val="24"/>
          <w:szCs w:val="24"/>
          <w:u w:val="single"/>
        </w:rPr>
        <w:t xml:space="preserve">Journal de terrain (Janvier 2013) : </w:t>
      </w:r>
    </w:p>
    <w:p w14:paraId="314E0CA7" w14:textId="77777777" w:rsidR="001D534F" w:rsidRPr="001D534F" w:rsidRDefault="001D534F" w:rsidP="00F841EE">
      <w:pPr>
        <w:jc w:val="both"/>
        <w:rPr>
          <w:rFonts w:ascii="Times New Roman" w:hAnsi="Times New Roman" w:cs="Times New Roman"/>
          <w:sz w:val="20"/>
          <w:szCs w:val="20"/>
        </w:rPr>
      </w:pPr>
      <w:r w:rsidRPr="001D534F">
        <w:rPr>
          <w:rFonts w:ascii="Times New Roman" w:hAnsi="Times New Roman" w:cs="Times New Roman"/>
          <w:sz w:val="20"/>
          <w:szCs w:val="20"/>
        </w:rPr>
        <w:t xml:space="preserve">« […] Aux yeux des </w:t>
      </w:r>
      <w:r w:rsidR="008D59E8">
        <w:rPr>
          <w:rFonts w:ascii="Times New Roman" w:hAnsi="Times New Roman" w:cs="Times New Roman"/>
          <w:sz w:val="20"/>
          <w:szCs w:val="20"/>
        </w:rPr>
        <w:t>élèves</w:t>
      </w:r>
      <w:r w:rsidRPr="001D534F">
        <w:rPr>
          <w:rFonts w:ascii="Times New Roman" w:hAnsi="Times New Roman" w:cs="Times New Roman"/>
          <w:sz w:val="20"/>
          <w:szCs w:val="20"/>
        </w:rPr>
        <w:t xml:space="preserve"> au dispositifs Ulis, je m’aperçois que je resterai toujours « </w:t>
      </w:r>
      <w:r w:rsidR="008D59E8">
        <w:rPr>
          <w:rFonts w:ascii="Times New Roman" w:hAnsi="Times New Roman" w:cs="Times New Roman"/>
          <w:sz w:val="20"/>
          <w:szCs w:val="20"/>
        </w:rPr>
        <w:t>M</w:t>
      </w:r>
      <w:r w:rsidRPr="001D534F">
        <w:rPr>
          <w:rFonts w:ascii="Times New Roman" w:hAnsi="Times New Roman" w:cs="Times New Roman"/>
          <w:sz w:val="20"/>
          <w:szCs w:val="20"/>
        </w:rPr>
        <w:t>onsieur Lansade »</w:t>
      </w:r>
      <w:r>
        <w:rPr>
          <w:rFonts w:ascii="Times New Roman" w:hAnsi="Times New Roman" w:cs="Times New Roman"/>
          <w:sz w:val="20"/>
          <w:szCs w:val="20"/>
        </w:rPr>
        <w:t xml:space="preserve">. Malgré quelques essais de Fabrice, ni lui ni les autres ne se sont sentis à l’aise avec le </w:t>
      </w:r>
      <w:r w:rsidR="008D59E8">
        <w:rPr>
          <w:rFonts w:ascii="Times New Roman" w:hAnsi="Times New Roman" w:cs="Times New Roman"/>
          <w:sz w:val="20"/>
          <w:szCs w:val="20"/>
        </w:rPr>
        <w:t>tutoiement</w:t>
      </w:r>
      <w:r w:rsidRPr="001D534F">
        <w:rPr>
          <w:rFonts w:ascii="Times New Roman" w:hAnsi="Times New Roman" w:cs="Times New Roman"/>
          <w:sz w:val="20"/>
          <w:szCs w:val="20"/>
        </w:rPr>
        <w:t xml:space="preserve">. La différence d’âge est sans doute trop importante pour qu’ils </w:t>
      </w:r>
      <w:r w:rsidR="008D59E8">
        <w:rPr>
          <w:rFonts w:ascii="Times New Roman" w:hAnsi="Times New Roman" w:cs="Times New Roman"/>
          <w:sz w:val="20"/>
          <w:szCs w:val="20"/>
        </w:rPr>
        <w:t>franchissent</w:t>
      </w:r>
      <w:r w:rsidRPr="001D534F">
        <w:rPr>
          <w:rFonts w:ascii="Times New Roman" w:hAnsi="Times New Roman" w:cs="Times New Roman"/>
          <w:sz w:val="20"/>
          <w:szCs w:val="20"/>
        </w:rPr>
        <w:t xml:space="preserve"> le pas. Toutefois, après plusieurs mois à leurs côtés je crois bénéficier d’un statut un peu différent. Je ne suis p</w:t>
      </w:r>
      <w:r>
        <w:rPr>
          <w:rFonts w:ascii="Times New Roman" w:hAnsi="Times New Roman" w:cs="Times New Roman"/>
          <w:sz w:val="20"/>
          <w:szCs w:val="20"/>
        </w:rPr>
        <w:t>lus</w:t>
      </w:r>
      <w:r w:rsidRPr="001D534F">
        <w:rPr>
          <w:rFonts w:ascii="Times New Roman" w:hAnsi="Times New Roman" w:cs="Times New Roman"/>
          <w:sz w:val="20"/>
          <w:szCs w:val="20"/>
        </w:rPr>
        <w:t xml:space="preserve"> assimilé aux enseignants ni aux autres professionnels du lycée.</w:t>
      </w:r>
      <w:r>
        <w:rPr>
          <w:rFonts w:ascii="Times New Roman" w:hAnsi="Times New Roman" w:cs="Times New Roman"/>
          <w:sz w:val="20"/>
          <w:szCs w:val="20"/>
        </w:rPr>
        <w:t xml:space="preserve"> Je crois avoir un statut un </w:t>
      </w:r>
      <w:r w:rsidR="008D59E8">
        <w:rPr>
          <w:rFonts w:ascii="Times New Roman" w:hAnsi="Times New Roman" w:cs="Times New Roman"/>
          <w:sz w:val="20"/>
          <w:szCs w:val="20"/>
        </w:rPr>
        <w:t xml:space="preserve">peu </w:t>
      </w:r>
      <w:r>
        <w:rPr>
          <w:rFonts w:ascii="Times New Roman" w:hAnsi="Times New Roman" w:cs="Times New Roman"/>
          <w:sz w:val="20"/>
          <w:szCs w:val="20"/>
        </w:rPr>
        <w:t>particulier sans savoir vraiment lequel : Je ne suis à l’évidence ni l’un d’entre-eux, ni un enseignant, ni un professionnel. »</w:t>
      </w:r>
      <w:r w:rsidRPr="001D534F">
        <w:rPr>
          <w:rFonts w:ascii="Times New Roman" w:hAnsi="Times New Roman" w:cs="Times New Roman"/>
          <w:sz w:val="20"/>
          <w:szCs w:val="20"/>
        </w:rPr>
        <w:t xml:space="preserve">    </w:t>
      </w:r>
    </w:p>
    <w:p w14:paraId="1A484188" w14:textId="77777777" w:rsidR="001D534F" w:rsidRDefault="001D534F" w:rsidP="00F841EE">
      <w:pPr>
        <w:jc w:val="both"/>
        <w:rPr>
          <w:rFonts w:ascii="Times New Roman" w:hAnsi="Times New Roman" w:cs="Times New Roman"/>
          <w:sz w:val="24"/>
          <w:szCs w:val="24"/>
        </w:rPr>
      </w:pPr>
      <w:r w:rsidRPr="001D534F">
        <w:rPr>
          <w:rFonts w:ascii="Times New Roman" w:hAnsi="Times New Roman" w:cs="Times New Roman"/>
          <w:sz w:val="24"/>
          <w:szCs w:val="24"/>
        </w:rPr>
        <w:t>J’ai parfois eu l’impression de voir un problème là où les élèves de l’Ulis n’en voyaient pas. À mon arrivée, les conversations ne cessaient pas et les sujets n’étaient pas détournés : « On peut en parler, c’est monsieur Lansade, c’est pas une balan</w:t>
      </w:r>
      <w:r w:rsidR="006D089F">
        <w:rPr>
          <w:rFonts w:ascii="Times New Roman" w:hAnsi="Times New Roman" w:cs="Times New Roman"/>
          <w:sz w:val="24"/>
          <w:szCs w:val="24"/>
        </w:rPr>
        <w:t>ce monsieur Lansade ! » précise</w:t>
      </w:r>
      <w:r w:rsidRPr="001D534F">
        <w:rPr>
          <w:rFonts w:ascii="Times New Roman" w:hAnsi="Times New Roman" w:cs="Times New Roman"/>
          <w:sz w:val="24"/>
          <w:szCs w:val="24"/>
        </w:rPr>
        <w:t xml:space="preserve"> Jérémy en ma présence lors d’une conversation avec Noa et Jonas, au sujet d’un professeur d’atelier </w:t>
      </w:r>
      <w:r w:rsidRPr="001D534F">
        <w:rPr>
          <w:rFonts w:ascii="Times New Roman" w:hAnsi="Times New Roman" w:cs="Times New Roman"/>
          <w:sz w:val="24"/>
          <w:szCs w:val="24"/>
        </w:rPr>
        <w:lastRenderedPageBreak/>
        <w:t xml:space="preserve">qu’il était en train de critiquer vertement. Il en fut de même à propos de sujets plus intimes touchant à la sexualité, aux relations avec leurs parents, et parfois à leurs peines de cœur. </w:t>
      </w:r>
      <w:r>
        <w:rPr>
          <w:rFonts w:ascii="Times New Roman" w:hAnsi="Times New Roman" w:cs="Times New Roman"/>
          <w:sz w:val="24"/>
          <w:szCs w:val="24"/>
        </w:rPr>
        <w:t xml:space="preserve">Malgré un statut indéfini, </w:t>
      </w:r>
      <w:r w:rsidR="008D59E8">
        <w:rPr>
          <w:rFonts w:ascii="Times New Roman" w:hAnsi="Times New Roman" w:cs="Times New Roman"/>
          <w:sz w:val="24"/>
          <w:szCs w:val="24"/>
        </w:rPr>
        <w:t>j’avais leur confiance</w:t>
      </w:r>
      <w:r>
        <w:rPr>
          <w:rFonts w:ascii="Times New Roman" w:hAnsi="Times New Roman" w:cs="Times New Roman"/>
          <w:sz w:val="24"/>
          <w:szCs w:val="24"/>
        </w:rPr>
        <w:t>.</w:t>
      </w:r>
    </w:p>
    <w:p w14:paraId="6106B03B" w14:textId="77777777" w:rsidR="001D534F" w:rsidRDefault="006D089F" w:rsidP="00F841EE">
      <w:pPr>
        <w:jc w:val="both"/>
        <w:rPr>
          <w:rFonts w:ascii="Times New Roman" w:hAnsi="Times New Roman" w:cs="Times New Roman"/>
          <w:sz w:val="24"/>
          <w:szCs w:val="24"/>
        </w:rPr>
      </w:pPr>
      <w:r>
        <w:rPr>
          <w:rFonts w:ascii="Times New Roman" w:hAnsi="Times New Roman" w:cs="Times New Roman"/>
          <w:sz w:val="24"/>
          <w:szCs w:val="24"/>
        </w:rPr>
        <w:t>Par ailleurs, l</w:t>
      </w:r>
      <w:r w:rsidR="001D534F">
        <w:rPr>
          <w:rFonts w:ascii="Times New Roman" w:hAnsi="Times New Roman" w:cs="Times New Roman"/>
          <w:sz w:val="24"/>
          <w:szCs w:val="24"/>
        </w:rPr>
        <w:t>a situation duelle d’entretien dans un espace isolé</w:t>
      </w:r>
      <w:r w:rsidR="008D59E8">
        <w:rPr>
          <w:rFonts w:ascii="Times New Roman" w:hAnsi="Times New Roman" w:cs="Times New Roman"/>
          <w:sz w:val="24"/>
          <w:szCs w:val="24"/>
        </w:rPr>
        <w:t xml:space="preserve"> </w:t>
      </w:r>
      <w:r w:rsidR="001D534F">
        <w:rPr>
          <w:rFonts w:ascii="Times New Roman" w:hAnsi="Times New Roman" w:cs="Times New Roman"/>
          <w:sz w:val="24"/>
          <w:szCs w:val="24"/>
        </w:rPr>
        <w:t xml:space="preserve">associée à la présence d’un matériel d’enregistrement s’est avéré un cadre rigide particulièrement intimidant pour les jeunes qui ont souvent eu du mal à quitter l’enregistreur des yeux et à adopter une position passive en attente de questions auxquelles ils répondaient par des réponses laconiques malgré le caractère ouvert </w:t>
      </w:r>
      <w:r w:rsidR="008D59E8">
        <w:rPr>
          <w:rFonts w:ascii="Times New Roman" w:hAnsi="Times New Roman" w:cs="Times New Roman"/>
          <w:sz w:val="24"/>
          <w:szCs w:val="24"/>
        </w:rPr>
        <w:t>des questions</w:t>
      </w:r>
      <w:r w:rsidR="001D534F">
        <w:rPr>
          <w:rFonts w:ascii="Times New Roman" w:hAnsi="Times New Roman" w:cs="Times New Roman"/>
          <w:sz w:val="24"/>
          <w:szCs w:val="24"/>
        </w:rPr>
        <w:t xml:space="preserve"> posées. Situation qui tranchait avec la capacité à s’exprimer que je leur connaissais en dehors du cadre formel de l’entretien.</w:t>
      </w:r>
    </w:p>
    <w:p w14:paraId="58A3BF9E" w14:textId="77777777" w:rsidR="008D59E8" w:rsidRDefault="008D59E8" w:rsidP="00F841EE">
      <w:pPr>
        <w:jc w:val="both"/>
        <w:rPr>
          <w:rFonts w:ascii="Times New Roman" w:hAnsi="Times New Roman" w:cs="Times New Roman"/>
          <w:sz w:val="24"/>
          <w:szCs w:val="24"/>
        </w:rPr>
      </w:pPr>
      <w:r w:rsidRPr="008D59E8">
        <w:rPr>
          <w:rFonts w:ascii="Times New Roman" w:hAnsi="Times New Roman" w:cs="Times New Roman"/>
          <w:sz w:val="24"/>
          <w:szCs w:val="24"/>
        </w:rPr>
        <w:t xml:space="preserve">L’entretien formel soulève une autre forme de difficulté majeure.  Les jeunes rencontrés dans le cadre de nos enquêtes sont fréquemment amenés à devoir </w:t>
      </w:r>
      <w:r>
        <w:rPr>
          <w:rFonts w:ascii="Times New Roman" w:hAnsi="Times New Roman" w:cs="Times New Roman"/>
          <w:i/>
          <w:sz w:val="24"/>
          <w:szCs w:val="24"/>
        </w:rPr>
        <w:t>parler de soi</w:t>
      </w:r>
      <w:r w:rsidRPr="008D59E8">
        <w:rPr>
          <w:rFonts w:ascii="Times New Roman" w:hAnsi="Times New Roman" w:cs="Times New Roman"/>
          <w:sz w:val="24"/>
          <w:szCs w:val="24"/>
        </w:rPr>
        <w:t xml:space="preserve"> pour la simple raison qu’ils font l’objet de l’attention de nombreux professionnels</w:t>
      </w:r>
      <w:r>
        <w:rPr>
          <w:rFonts w:ascii="Times New Roman" w:hAnsi="Times New Roman" w:cs="Times New Roman"/>
          <w:sz w:val="24"/>
          <w:szCs w:val="24"/>
        </w:rPr>
        <w:t xml:space="preserve">. </w:t>
      </w:r>
      <w:r w:rsidRPr="008D59E8">
        <w:rPr>
          <w:rFonts w:ascii="Times New Roman" w:hAnsi="Times New Roman" w:cs="Times New Roman"/>
          <w:sz w:val="24"/>
          <w:szCs w:val="24"/>
        </w:rPr>
        <w:t>Le risque est alors de voir assimiler l’entretien ethnographique à des formes d’entretiens sollicités, entre autres, par des psychologues, des assistantes sociales, des éducateurs, etc</w:t>
      </w:r>
      <w:r>
        <w:rPr>
          <w:rFonts w:ascii="Times New Roman" w:hAnsi="Times New Roman" w:cs="Times New Roman"/>
          <w:sz w:val="24"/>
          <w:szCs w:val="24"/>
        </w:rPr>
        <w:t xml:space="preserve">. </w:t>
      </w:r>
    </w:p>
    <w:p w14:paraId="1CFAF7BA" w14:textId="77777777" w:rsidR="008D59E8" w:rsidRPr="008D59E8" w:rsidRDefault="008D59E8" w:rsidP="008D59E8">
      <w:pPr>
        <w:rPr>
          <w:rFonts w:ascii="Times New Roman" w:hAnsi="Times New Roman" w:cs="Times New Roman"/>
          <w:i/>
          <w:sz w:val="24"/>
          <w:szCs w:val="24"/>
          <w:u w:val="single"/>
        </w:rPr>
      </w:pPr>
      <w:r w:rsidRPr="008D59E8">
        <w:rPr>
          <w:rFonts w:ascii="Times New Roman" w:hAnsi="Times New Roman" w:cs="Times New Roman"/>
          <w:i/>
          <w:sz w:val="24"/>
          <w:szCs w:val="24"/>
          <w:u w:val="single"/>
        </w:rPr>
        <w:t>Journal de terrain du février 2014</w:t>
      </w:r>
    </w:p>
    <w:p w14:paraId="62FE608D" w14:textId="77777777" w:rsidR="008D59E8" w:rsidRPr="008D59E8" w:rsidRDefault="008D59E8" w:rsidP="0074328E">
      <w:pPr>
        <w:pStyle w:val="Sansinterligne"/>
        <w:ind w:left="0"/>
        <w:rPr>
          <w:szCs w:val="20"/>
        </w:rPr>
      </w:pPr>
      <w:r w:rsidRPr="008D59E8">
        <w:rPr>
          <w:szCs w:val="20"/>
        </w:rPr>
        <w:t>« Nous partons avec Sarah mener l’entretien dans une petite salle adjacente à la salle des profs. Celui-ci durera environ 40 minutes. Jonas, Anatole et Jérémy passeront nous rappeler vers 19h que c’est l’heure du repas. Ils sont tous passés un par un entre le rideau et la baie vitrée de la salle pour jeter un regard sur ce que nous faisions. Je laisse partir Sarah, de toute manière nous étions arrivés au terme de l’entretien. Je reste toutefois un peu sur ma faim quant aux entretiens individuels, trop formels sans doute. Trop proches de la forme des entretiens qu’ils ont pu rencontrer dans le</w:t>
      </w:r>
      <w:r w:rsidR="006D089F">
        <w:rPr>
          <w:szCs w:val="20"/>
        </w:rPr>
        <w:t xml:space="preserve"> cadre de suivis divers au CMPP et </w:t>
      </w:r>
      <w:r w:rsidRPr="008D59E8">
        <w:rPr>
          <w:szCs w:val="20"/>
        </w:rPr>
        <w:t>au SESSAD. J’en reste d’autant plus persuadé que lorsque Sarah a dit à ses camarades qu’elle allait parler avec moi, Jonas a tout de suite repris en disant : "Pourquoi tu as des problèmes ?"</w:t>
      </w:r>
      <w:r>
        <w:rPr>
          <w:szCs w:val="20"/>
        </w:rPr>
        <w:t>.</w:t>
      </w:r>
      <w:r w:rsidRPr="008D59E8">
        <w:rPr>
          <w:szCs w:val="20"/>
        </w:rPr>
        <w:t> »</w:t>
      </w:r>
    </w:p>
    <w:p w14:paraId="53CAF416" w14:textId="77777777" w:rsidR="008D59E8" w:rsidRDefault="008D59E8" w:rsidP="00F841EE">
      <w:pPr>
        <w:jc w:val="both"/>
        <w:rPr>
          <w:rFonts w:ascii="Times New Roman" w:hAnsi="Times New Roman" w:cs="Times New Roman"/>
          <w:sz w:val="24"/>
          <w:szCs w:val="24"/>
        </w:rPr>
      </w:pPr>
    </w:p>
    <w:p w14:paraId="2C02DB4B" w14:textId="77777777" w:rsidR="008D59E8" w:rsidRDefault="008D59E8" w:rsidP="00F841EE">
      <w:pPr>
        <w:jc w:val="both"/>
        <w:rPr>
          <w:rFonts w:ascii="Times New Roman" w:hAnsi="Times New Roman" w:cs="Times New Roman"/>
          <w:sz w:val="24"/>
          <w:szCs w:val="24"/>
        </w:rPr>
      </w:pPr>
      <w:r w:rsidRPr="008D59E8">
        <w:rPr>
          <w:rFonts w:ascii="Times New Roman" w:hAnsi="Times New Roman" w:cs="Times New Roman"/>
          <w:sz w:val="24"/>
          <w:szCs w:val="24"/>
        </w:rPr>
        <w:t xml:space="preserve">Ces jeunes ne sont bien souvent interrogées qu’à travers le seul prisme de leur marquage institutionnel qui tend à consacrer leur altérité : le retard mental ou les troubles psychiques.  Risque qui, si l’on n’y prend garde, a tendance à faire oublier </w:t>
      </w:r>
      <w:r>
        <w:rPr>
          <w:rFonts w:ascii="Times New Roman" w:hAnsi="Times New Roman" w:cs="Times New Roman"/>
          <w:sz w:val="24"/>
          <w:szCs w:val="24"/>
        </w:rPr>
        <w:t>qu’ils</w:t>
      </w:r>
      <w:r w:rsidRPr="008D59E8">
        <w:rPr>
          <w:rFonts w:ascii="Times New Roman" w:hAnsi="Times New Roman" w:cs="Times New Roman"/>
          <w:sz w:val="24"/>
          <w:szCs w:val="24"/>
        </w:rPr>
        <w:t xml:space="preserve"> ne se réduisent pas à ce que l’on considère comme « leurs » problèmes et encore moins à nos préoccupations de recherches. </w:t>
      </w:r>
      <w:r w:rsidR="00A2521C">
        <w:rPr>
          <w:rFonts w:ascii="Times New Roman" w:hAnsi="Times New Roman" w:cs="Times New Roman"/>
          <w:sz w:val="24"/>
          <w:szCs w:val="24"/>
        </w:rPr>
        <w:t>Notre</w:t>
      </w:r>
      <w:r w:rsidR="00A2521C" w:rsidRPr="008D59E8">
        <w:rPr>
          <w:rFonts w:ascii="Times New Roman" w:hAnsi="Times New Roman" w:cs="Times New Roman"/>
          <w:sz w:val="24"/>
          <w:szCs w:val="24"/>
        </w:rPr>
        <w:t xml:space="preserve"> seule présence imposait un cadre problématique de discussion, d’où la nécessité de savoir oublier pour</w:t>
      </w:r>
      <w:r w:rsidR="00A2521C">
        <w:rPr>
          <w:rFonts w:ascii="Times New Roman" w:hAnsi="Times New Roman" w:cs="Times New Roman"/>
          <w:sz w:val="24"/>
          <w:szCs w:val="24"/>
        </w:rPr>
        <w:t xml:space="preserve"> un temps son objet</w:t>
      </w:r>
      <w:r w:rsidR="006D089F">
        <w:rPr>
          <w:rFonts w:ascii="Times New Roman" w:hAnsi="Times New Roman" w:cs="Times New Roman"/>
          <w:sz w:val="24"/>
          <w:szCs w:val="24"/>
        </w:rPr>
        <w:t>, en s’intéressant par exemple aux passions repérées chez ses interlocuteurs, afin</w:t>
      </w:r>
      <w:r w:rsidR="00A2521C" w:rsidRPr="008D59E8">
        <w:rPr>
          <w:rFonts w:ascii="Times New Roman" w:hAnsi="Times New Roman" w:cs="Times New Roman"/>
          <w:sz w:val="24"/>
          <w:szCs w:val="24"/>
        </w:rPr>
        <w:t xml:space="preserve"> éviter l</w:t>
      </w:r>
      <w:r w:rsidR="006D089F">
        <w:rPr>
          <w:rFonts w:ascii="Times New Roman" w:hAnsi="Times New Roman" w:cs="Times New Roman"/>
          <w:sz w:val="24"/>
          <w:szCs w:val="24"/>
        </w:rPr>
        <w:t>eur lassitude</w:t>
      </w:r>
      <w:r w:rsidR="00A2521C" w:rsidRPr="008D59E8">
        <w:rPr>
          <w:rFonts w:ascii="Times New Roman" w:hAnsi="Times New Roman" w:cs="Times New Roman"/>
          <w:sz w:val="24"/>
          <w:szCs w:val="24"/>
        </w:rPr>
        <w:t xml:space="preserve">. </w:t>
      </w:r>
      <w:r w:rsidRPr="008D59E8">
        <w:rPr>
          <w:rFonts w:ascii="Times New Roman" w:hAnsi="Times New Roman" w:cs="Times New Roman"/>
          <w:sz w:val="24"/>
          <w:szCs w:val="24"/>
        </w:rPr>
        <w:t xml:space="preserve">Les « effets d’imposition » (Bourdieu, 1984) </w:t>
      </w:r>
      <w:r>
        <w:rPr>
          <w:rFonts w:ascii="Times New Roman" w:hAnsi="Times New Roman" w:cs="Times New Roman"/>
          <w:sz w:val="24"/>
          <w:szCs w:val="24"/>
        </w:rPr>
        <w:t>et l</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effet interrogatoire » (Bruneteaux et Lazarini, 1998) </w:t>
      </w:r>
      <w:r w:rsidRPr="008D59E8">
        <w:rPr>
          <w:rFonts w:ascii="Times New Roman" w:hAnsi="Times New Roman" w:cs="Times New Roman"/>
          <w:sz w:val="24"/>
          <w:szCs w:val="24"/>
        </w:rPr>
        <w:t>sont inévitables</w:t>
      </w:r>
      <w:r>
        <w:rPr>
          <w:rFonts w:ascii="Times New Roman" w:hAnsi="Times New Roman" w:cs="Times New Roman"/>
          <w:sz w:val="24"/>
          <w:szCs w:val="24"/>
        </w:rPr>
        <w:t xml:space="preserve"> dans le cours des entretiens formels</w:t>
      </w:r>
      <w:r w:rsidRPr="008D59E8">
        <w:rPr>
          <w:rFonts w:ascii="Times New Roman" w:hAnsi="Times New Roman" w:cs="Times New Roman"/>
          <w:sz w:val="24"/>
          <w:szCs w:val="24"/>
        </w:rPr>
        <w:t xml:space="preserve">. </w:t>
      </w:r>
      <w:r>
        <w:rPr>
          <w:rFonts w:ascii="Times New Roman" w:hAnsi="Times New Roman" w:cs="Times New Roman"/>
          <w:sz w:val="24"/>
          <w:szCs w:val="24"/>
        </w:rPr>
        <w:t>En début d’enquête</w:t>
      </w:r>
      <w:r w:rsidR="00A2521C">
        <w:rPr>
          <w:rFonts w:ascii="Times New Roman" w:hAnsi="Times New Roman" w:cs="Times New Roman"/>
          <w:sz w:val="24"/>
          <w:szCs w:val="24"/>
        </w:rPr>
        <w:t>, je n’ai pas échappé à des formules du genre, « </w:t>
      </w:r>
      <w:r w:rsidRPr="008D59E8">
        <w:rPr>
          <w:rFonts w:ascii="Times New Roman" w:hAnsi="Times New Roman" w:cs="Times New Roman"/>
          <w:sz w:val="24"/>
          <w:szCs w:val="24"/>
        </w:rPr>
        <w:t>Ah, y a la gendarmerie ! » (Jérémy) ou « Tu pass</w:t>
      </w:r>
      <w:r w:rsidR="00A2521C">
        <w:rPr>
          <w:rFonts w:ascii="Times New Roman" w:hAnsi="Times New Roman" w:cs="Times New Roman"/>
          <w:sz w:val="24"/>
          <w:szCs w:val="24"/>
        </w:rPr>
        <w:t xml:space="preserve">es à l’interrogatoire ? » (Noa </w:t>
      </w:r>
      <w:r w:rsidRPr="008D59E8">
        <w:rPr>
          <w:rFonts w:ascii="Times New Roman" w:hAnsi="Times New Roman" w:cs="Times New Roman"/>
          <w:sz w:val="24"/>
          <w:szCs w:val="24"/>
        </w:rPr>
        <w:t>s’adressant à Jonas avant l’entretien</w:t>
      </w:r>
      <w:r w:rsidR="00A2521C">
        <w:rPr>
          <w:rFonts w:ascii="Times New Roman" w:hAnsi="Times New Roman" w:cs="Times New Roman"/>
          <w:sz w:val="24"/>
          <w:szCs w:val="24"/>
        </w:rPr>
        <w:t>)</w:t>
      </w:r>
      <w:r>
        <w:rPr>
          <w:rFonts w:ascii="Times New Roman" w:hAnsi="Times New Roman" w:cs="Times New Roman"/>
          <w:sz w:val="24"/>
          <w:szCs w:val="24"/>
        </w:rPr>
        <w:t>. S</w:t>
      </w:r>
      <w:r w:rsidRPr="008D59E8">
        <w:rPr>
          <w:rFonts w:ascii="Times New Roman" w:hAnsi="Times New Roman" w:cs="Times New Roman"/>
          <w:sz w:val="24"/>
          <w:szCs w:val="24"/>
        </w:rPr>
        <w:t xml:space="preserve">i cela n’a jamais été dit ouvertement, pour quelques-uns des élèves, à l’instar de Jérémy, </w:t>
      </w:r>
      <w:r w:rsidR="00A2521C">
        <w:rPr>
          <w:rFonts w:ascii="Times New Roman" w:hAnsi="Times New Roman" w:cs="Times New Roman"/>
          <w:sz w:val="24"/>
          <w:szCs w:val="24"/>
        </w:rPr>
        <w:t>j’ai</w:t>
      </w:r>
      <w:r>
        <w:rPr>
          <w:rFonts w:ascii="Times New Roman" w:hAnsi="Times New Roman" w:cs="Times New Roman"/>
          <w:sz w:val="24"/>
          <w:szCs w:val="24"/>
        </w:rPr>
        <w:t xml:space="preserve"> été,</w:t>
      </w:r>
      <w:r w:rsidRPr="008D59E8">
        <w:rPr>
          <w:rFonts w:ascii="Times New Roman" w:hAnsi="Times New Roman" w:cs="Times New Roman"/>
          <w:sz w:val="24"/>
          <w:szCs w:val="24"/>
        </w:rPr>
        <w:t xml:space="preserve"> au </w:t>
      </w:r>
      <w:r w:rsidR="00A2521C">
        <w:rPr>
          <w:rFonts w:ascii="Times New Roman" w:hAnsi="Times New Roman" w:cs="Times New Roman"/>
          <w:sz w:val="24"/>
          <w:szCs w:val="24"/>
        </w:rPr>
        <w:t>moins en début d’enquête</w:t>
      </w:r>
      <w:r>
        <w:rPr>
          <w:rFonts w:ascii="Times New Roman" w:hAnsi="Times New Roman" w:cs="Times New Roman"/>
          <w:sz w:val="24"/>
          <w:szCs w:val="24"/>
        </w:rPr>
        <w:t>,</w:t>
      </w:r>
      <w:r w:rsidRPr="008D59E8">
        <w:rPr>
          <w:rFonts w:ascii="Times New Roman" w:hAnsi="Times New Roman" w:cs="Times New Roman"/>
          <w:sz w:val="24"/>
          <w:szCs w:val="24"/>
        </w:rPr>
        <w:t xml:space="preserve"> une sorte d’</w:t>
      </w:r>
      <w:r w:rsidRPr="008D59E8">
        <w:rPr>
          <w:rFonts w:ascii="Times New Roman" w:hAnsi="Times New Roman" w:cs="Times New Roman"/>
          <w:i/>
          <w:sz w:val="24"/>
          <w:szCs w:val="24"/>
        </w:rPr>
        <w:t xml:space="preserve">espion </w:t>
      </w:r>
      <w:r w:rsidRPr="008D59E8">
        <w:rPr>
          <w:rFonts w:ascii="Times New Roman" w:hAnsi="Times New Roman" w:cs="Times New Roman"/>
          <w:sz w:val="24"/>
          <w:szCs w:val="24"/>
        </w:rPr>
        <w:t xml:space="preserve">venu les observer pour le compte de leur enseignant. </w:t>
      </w:r>
    </w:p>
    <w:p w14:paraId="04A383EC" w14:textId="324914BE" w:rsidR="008D59E8" w:rsidRDefault="008D59E8" w:rsidP="00F841EE">
      <w:pPr>
        <w:jc w:val="both"/>
        <w:rPr>
          <w:rFonts w:ascii="Times New Roman" w:hAnsi="Times New Roman" w:cs="Times New Roman"/>
          <w:sz w:val="24"/>
          <w:szCs w:val="24"/>
        </w:rPr>
      </w:pPr>
      <w:r>
        <w:rPr>
          <w:rFonts w:ascii="Times New Roman" w:hAnsi="Times New Roman" w:cs="Times New Roman"/>
          <w:sz w:val="24"/>
          <w:szCs w:val="24"/>
        </w:rPr>
        <w:t>Les différent</w:t>
      </w:r>
      <w:r w:rsidR="00DF6741">
        <w:rPr>
          <w:rFonts w:ascii="Times New Roman" w:hAnsi="Times New Roman" w:cs="Times New Roman"/>
          <w:sz w:val="24"/>
          <w:szCs w:val="24"/>
        </w:rPr>
        <w:t xml:space="preserve">es limites </w:t>
      </w:r>
      <w:r>
        <w:rPr>
          <w:rFonts w:ascii="Times New Roman" w:hAnsi="Times New Roman" w:cs="Times New Roman"/>
          <w:sz w:val="24"/>
          <w:szCs w:val="24"/>
        </w:rPr>
        <w:t>évoqué</w:t>
      </w:r>
      <w:r w:rsidR="00DF6741">
        <w:rPr>
          <w:rFonts w:ascii="Times New Roman" w:hAnsi="Times New Roman" w:cs="Times New Roman"/>
          <w:sz w:val="24"/>
          <w:szCs w:val="24"/>
        </w:rPr>
        <w:t>e</w:t>
      </w:r>
      <w:r>
        <w:rPr>
          <w:rFonts w:ascii="Times New Roman" w:hAnsi="Times New Roman" w:cs="Times New Roman"/>
          <w:sz w:val="24"/>
          <w:szCs w:val="24"/>
        </w:rPr>
        <w:t>s précédemment sont autant d’éléments qui sont venus parasiter les entretiens formels avec les jeunes interrogés lors de nos enquêtes</w:t>
      </w:r>
      <w:r w:rsidR="00DF6741">
        <w:rPr>
          <w:rFonts w:ascii="Times New Roman" w:hAnsi="Times New Roman" w:cs="Times New Roman"/>
          <w:sz w:val="24"/>
          <w:szCs w:val="24"/>
        </w:rPr>
        <w:t>. Elles</w:t>
      </w:r>
      <w:r>
        <w:rPr>
          <w:rFonts w:ascii="Times New Roman" w:hAnsi="Times New Roman" w:cs="Times New Roman"/>
          <w:sz w:val="24"/>
          <w:szCs w:val="24"/>
        </w:rPr>
        <w:t xml:space="preserve"> nous ont convaincu de préférer les </w:t>
      </w:r>
      <w:r w:rsidR="006D089F">
        <w:rPr>
          <w:rFonts w:ascii="Times New Roman" w:hAnsi="Times New Roman" w:cs="Times New Roman"/>
          <w:sz w:val="24"/>
          <w:szCs w:val="24"/>
        </w:rPr>
        <w:t xml:space="preserve">moments où il est possible de « faire avec » (Weber, 1989) </w:t>
      </w:r>
      <w:r w:rsidR="001D55C7">
        <w:rPr>
          <w:rFonts w:ascii="Times New Roman" w:hAnsi="Times New Roman" w:cs="Times New Roman"/>
          <w:sz w:val="24"/>
          <w:szCs w:val="24"/>
        </w:rPr>
        <w:t xml:space="preserve">nos interlocuteurs dans le but de ménager </w:t>
      </w:r>
      <w:r w:rsidR="006D089F">
        <w:rPr>
          <w:rFonts w:ascii="Times New Roman" w:hAnsi="Times New Roman" w:cs="Times New Roman"/>
          <w:sz w:val="24"/>
          <w:szCs w:val="24"/>
        </w:rPr>
        <w:t xml:space="preserve">des espaces de </w:t>
      </w:r>
      <w:r>
        <w:rPr>
          <w:rFonts w:ascii="Times New Roman" w:hAnsi="Times New Roman" w:cs="Times New Roman"/>
          <w:sz w:val="24"/>
          <w:szCs w:val="24"/>
        </w:rPr>
        <w:t>conversations informelles</w:t>
      </w:r>
      <w:r w:rsidR="006D089F">
        <w:rPr>
          <w:rFonts w:ascii="Times New Roman" w:hAnsi="Times New Roman" w:cs="Times New Roman"/>
          <w:sz w:val="24"/>
          <w:szCs w:val="24"/>
        </w:rPr>
        <w:t xml:space="preserve"> ou « orientées » (Brunteaux et Lanzarini, 1998).</w:t>
      </w:r>
    </w:p>
    <w:p w14:paraId="38AD9477" w14:textId="685E1B12" w:rsidR="00B57921" w:rsidRDefault="00B57921" w:rsidP="00F841EE">
      <w:pPr>
        <w:jc w:val="both"/>
        <w:rPr>
          <w:rFonts w:ascii="Times New Roman" w:hAnsi="Times New Roman" w:cs="Times New Roman"/>
          <w:sz w:val="24"/>
          <w:szCs w:val="24"/>
        </w:rPr>
      </w:pPr>
      <w:r>
        <w:rPr>
          <w:rFonts w:ascii="Times New Roman" w:hAnsi="Times New Roman" w:cs="Times New Roman"/>
          <w:sz w:val="24"/>
          <w:szCs w:val="24"/>
        </w:rPr>
        <w:t xml:space="preserve">Un autre exemple de ce travail aux côté de l’enfant peut être trouvé du côté du terrain dans l’hôpital de jour appelée Unité A. L’une des spécificités de cette structure est en effet « d’aller chercher » les enfants, au sens propre comme au sens figuré. Le public de cette institution étant </w:t>
      </w:r>
      <w:r>
        <w:rPr>
          <w:rFonts w:ascii="Times New Roman" w:hAnsi="Times New Roman" w:cs="Times New Roman"/>
          <w:sz w:val="24"/>
          <w:szCs w:val="24"/>
        </w:rPr>
        <w:lastRenderedPageBreak/>
        <w:t xml:space="preserve">très majoritairement marqué par de multiples formes de précarité (économique, social, administrative), les professionnels travaillant dans cette structure savent que pour que les soins puissent se poursuivre, il est nécessaire de susciter la demande des familles et des enfants, davantage que dans le cadre d’une prise en charge pédopsychiatrique plus classique, qui laisse en général les familles venir aux soins. Ainsi, les professionnels de l’Unité A n’hésitent pas à aller chercher et à raccompagner les enfants accueillis, à l’école et/ou à domicile. Or cette activité engendre une organisation complexe, qui change chaque semaine au gré des emplois du temps des enfants et des soignants. Assez rapidement, une fois que ma présence régulière dans l’Unité A (aux réunions professionnelles et dans les groupes d’enfants) a été établie et que mes liens avec les soignants et les enfants se sont consolidés, on m’a proposé de participer à ces accompagnements. J’ai ainsi raccompagné plusieurs fois chez lui un enfant d’une dizaine d’années, Florent, que je côtoyais une fois par semaine lors d’un groupe thérapeutique. Comme le disent souvent les soignants, ces trajets sont une occasion d’échange avec les enfants, dans un cadre différent de celui </w:t>
      </w:r>
      <w:proofErr w:type="gramStart"/>
      <w:r>
        <w:rPr>
          <w:rFonts w:ascii="Times New Roman" w:hAnsi="Times New Roman" w:cs="Times New Roman"/>
          <w:sz w:val="24"/>
          <w:szCs w:val="24"/>
        </w:rPr>
        <w:t>de les</w:t>
      </w:r>
      <w:proofErr w:type="gramEnd"/>
      <w:r>
        <w:rPr>
          <w:rFonts w:ascii="Times New Roman" w:hAnsi="Times New Roman" w:cs="Times New Roman"/>
          <w:sz w:val="24"/>
          <w:szCs w:val="24"/>
        </w:rPr>
        <w:t xml:space="preserve"> locaux de l’Unité A, où les thèmes de conversation et le ton employé prennent d’autres formes. Pour le chercheur, ces conversations ambulantes en tête-à-tête, ou plutôt côte-à-côte, avaient l’avantage de faire découvrir l’enfant sous un nouveau jour, de discuter avec lui de divers sujets, sans que cela prenne la tournure formelle d’un entretien sociologique. Avec Florent, nous avons ainsi chanté, parlé de ses activités préférées, de son école, de ses frères et sœurs, ce qui semblait beaucoup plus difficile à aborder de manière naturelle dans les murs de l’Unité A.</w:t>
      </w:r>
    </w:p>
    <w:p w14:paraId="7CC800EA" w14:textId="77777777" w:rsidR="007502B4" w:rsidRDefault="007502B4" w:rsidP="00F841EE">
      <w:pPr>
        <w:jc w:val="both"/>
        <w:rPr>
          <w:rFonts w:ascii="Times New Roman" w:hAnsi="Times New Roman" w:cs="Times New Roman"/>
          <w:sz w:val="24"/>
          <w:szCs w:val="24"/>
        </w:rPr>
      </w:pPr>
    </w:p>
    <w:p w14:paraId="51022065" w14:textId="57502AE2" w:rsidR="006D089F" w:rsidRPr="001D55C7" w:rsidRDefault="001D55C7" w:rsidP="006D089F">
      <w:pPr>
        <w:numPr>
          <w:ilvl w:val="0"/>
          <w:numId w:val="9"/>
        </w:numPr>
        <w:spacing w:before="240" w:after="0" w:line="240" w:lineRule="auto"/>
        <w:jc w:val="both"/>
        <w:textAlignment w:val="baseline"/>
        <w:rPr>
          <w:rFonts w:ascii="Times New Roman" w:eastAsia="Times New Roman" w:hAnsi="Times New Roman" w:cs="Times New Roman"/>
          <w:b/>
          <w:color w:val="000000"/>
          <w:sz w:val="24"/>
          <w:szCs w:val="24"/>
          <w:lang w:eastAsia="fr-FR"/>
        </w:rPr>
      </w:pPr>
      <w:r w:rsidRPr="001D55C7">
        <w:rPr>
          <w:b/>
        </w:rPr>
        <w:t>« </w:t>
      </w:r>
      <w:r w:rsidR="006D089F" w:rsidRPr="001D55C7">
        <w:rPr>
          <w:rFonts w:ascii="Times New Roman" w:eastAsia="Times New Roman" w:hAnsi="Times New Roman" w:cs="Times New Roman"/>
          <w:b/>
          <w:color w:val="000000"/>
          <w:sz w:val="24"/>
          <w:szCs w:val="24"/>
          <w:lang w:eastAsia="fr-FR"/>
        </w:rPr>
        <w:t>Faire avec</w:t>
      </w:r>
      <w:r w:rsidRPr="001D55C7">
        <w:rPr>
          <w:rFonts w:ascii="Times New Roman" w:eastAsia="Times New Roman" w:hAnsi="Times New Roman" w:cs="Times New Roman"/>
          <w:b/>
          <w:color w:val="000000"/>
          <w:sz w:val="24"/>
          <w:szCs w:val="24"/>
          <w:lang w:eastAsia="fr-FR"/>
        </w:rPr>
        <w:t> » : un moyen de créer de espaces de conversations informelles</w:t>
      </w:r>
    </w:p>
    <w:p w14:paraId="59A1B209" w14:textId="77777777" w:rsidR="001D55C7" w:rsidRDefault="001D55C7" w:rsidP="001D55C7">
      <w:pPr>
        <w:jc w:val="both"/>
        <w:rPr>
          <w:rFonts w:ascii="Times New Roman" w:eastAsia="Times New Roman" w:hAnsi="Times New Roman" w:cs="Times New Roman"/>
          <w:color w:val="000000"/>
          <w:sz w:val="24"/>
          <w:szCs w:val="24"/>
          <w:lang w:eastAsia="fr-FR"/>
        </w:rPr>
      </w:pPr>
    </w:p>
    <w:p w14:paraId="2B37D9F7" w14:textId="5C02C437" w:rsidR="001D55C7" w:rsidRPr="001D55C7" w:rsidRDefault="001D55C7" w:rsidP="001D55C7">
      <w:pPr>
        <w:jc w:val="both"/>
        <w:rPr>
          <w:rFonts w:ascii="Times New Roman" w:hAnsi="Times New Roman" w:cs="Times New Roman"/>
          <w:sz w:val="24"/>
          <w:szCs w:val="24"/>
        </w:rPr>
      </w:pPr>
      <w:r w:rsidRPr="001D55C7">
        <w:rPr>
          <w:rFonts w:ascii="Times New Roman" w:hAnsi="Times New Roman" w:cs="Times New Roman"/>
          <w:sz w:val="24"/>
          <w:szCs w:val="24"/>
        </w:rPr>
        <w:t>Dans un des entretiens qu’Henri Cartier-Bresson donne à Pierre Assouline, le photographe rappelle un des principes qu’il s’est toujours attaché à respecter dans son travail de photographe : « Quand on veut, on n’obtient rien. Il ne faut pas vouloir. Il faut être disponible et puis ça vient. (…) Si on force les gens on n’obtient rien</w:t>
      </w:r>
      <w:r w:rsidR="00CD207B">
        <w:rPr>
          <w:rFonts w:ascii="Times New Roman" w:hAnsi="Times New Roman" w:cs="Times New Roman"/>
          <w:sz w:val="24"/>
          <w:szCs w:val="24"/>
        </w:rPr>
        <w:t>. » (2009)</w:t>
      </w:r>
      <w:r w:rsidRPr="001D55C7">
        <w:rPr>
          <w:rFonts w:ascii="Times New Roman" w:hAnsi="Times New Roman" w:cs="Times New Roman"/>
          <w:sz w:val="24"/>
          <w:szCs w:val="24"/>
        </w:rPr>
        <w:t xml:space="preserve"> Ce principe pourrait avoir toute sa place dans les manuels de méthodologie de sciences sociales. La disponibilité du chercheur à l’égard de son terrain est une des conditions </w:t>
      </w:r>
      <w:r w:rsidRPr="001D55C7">
        <w:rPr>
          <w:rFonts w:ascii="Times New Roman" w:hAnsi="Times New Roman" w:cs="Times New Roman"/>
          <w:i/>
          <w:sz w:val="24"/>
          <w:szCs w:val="24"/>
        </w:rPr>
        <w:t xml:space="preserve">sine qua non </w:t>
      </w:r>
      <w:r w:rsidR="002535AA">
        <w:rPr>
          <w:rFonts w:ascii="Times New Roman" w:hAnsi="Times New Roman" w:cs="Times New Roman"/>
          <w:sz w:val="24"/>
          <w:szCs w:val="24"/>
        </w:rPr>
        <w:t>en ethnographie</w:t>
      </w:r>
      <w:r w:rsidRPr="001D55C7">
        <w:rPr>
          <w:rFonts w:ascii="Times New Roman" w:hAnsi="Times New Roman" w:cs="Times New Roman"/>
          <w:sz w:val="24"/>
          <w:szCs w:val="24"/>
        </w:rPr>
        <w:t xml:space="preserve">. </w:t>
      </w:r>
      <w:r w:rsidR="0074328E" w:rsidRPr="0074328E">
        <w:rPr>
          <w:rFonts w:ascii="Times New Roman" w:hAnsi="Times New Roman" w:cs="Times New Roman"/>
          <w:sz w:val="24"/>
          <w:szCs w:val="24"/>
        </w:rPr>
        <w:t xml:space="preserve">Weber (1989) </w:t>
      </w:r>
      <w:r w:rsidR="0074328E">
        <w:rPr>
          <w:rFonts w:ascii="Times New Roman" w:hAnsi="Times New Roman" w:cs="Times New Roman"/>
          <w:sz w:val="24"/>
          <w:szCs w:val="24"/>
        </w:rPr>
        <w:t xml:space="preserve">a longuement </w:t>
      </w:r>
      <w:r w:rsidR="00E4300F">
        <w:rPr>
          <w:rFonts w:ascii="Times New Roman" w:hAnsi="Times New Roman" w:cs="Times New Roman"/>
          <w:sz w:val="24"/>
          <w:szCs w:val="24"/>
        </w:rPr>
        <w:t>insisté</w:t>
      </w:r>
      <w:r w:rsidR="0074328E" w:rsidRPr="0074328E">
        <w:rPr>
          <w:rFonts w:ascii="Times New Roman" w:hAnsi="Times New Roman" w:cs="Times New Roman"/>
          <w:sz w:val="24"/>
          <w:szCs w:val="24"/>
        </w:rPr>
        <w:t xml:space="preserve"> sur l’importance du « faire avec » dans le travail avec les enquêtés. </w:t>
      </w:r>
      <w:r w:rsidR="00DF6741">
        <w:rPr>
          <w:rFonts w:ascii="Times New Roman" w:hAnsi="Times New Roman" w:cs="Times New Roman"/>
          <w:sz w:val="24"/>
          <w:szCs w:val="24"/>
        </w:rPr>
        <w:t>Nous avons</w:t>
      </w:r>
      <w:r w:rsidRPr="001D55C7">
        <w:rPr>
          <w:rFonts w:ascii="Times New Roman" w:hAnsi="Times New Roman" w:cs="Times New Roman"/>
          <w:sz w:val="24"/>
          <w:szCs w:val="24"/>
        </w:rPr>
        <w:t xml:space="preserve"> ainsi passé beaucoup de temps avec les élèves rattachés au</w:t>
      </w:r>
      <w:r w:rsidR="00DF6741">
        <w:rPr>
          <w:rFonts w:ascii="Times New Roman" w:hAnsi="Times New Roman" w:cs="Times New Roman"/>
          <w:sz w:val="24"/>
          <w:szCs w:val="24"/>
        </w:rPr>
        <w:t>x</w:t>
      </w:r>
      <w:r w:rsidRPr="001D55C7">
        <w:rPr>
          <w:rFonts w:ascii="Times New Roman" w:hAnsi="Times New Roman" w:cs="Times New Roman"/>
          <w:sz w:val="24"/>
          <w:szCs w:val="24"/>
        </w:rPr>
        <w:t xml:space="preserve"> dispositif</w:t>
      </w:r>
      <w:r w:rsidR="00DF6741">
        <w:rPr>
          <w:rFonts w:ascii="Times New Roman" w:hAnsi="Times New Roman" w:cs="Times New Roman"/>
          <w:sz w:val="24"/>
          <w:szCs w:val="24"/>
        </w:rPr>
        <w:t>s étudiés</w:t>
      </w:r>
      <w:r w:rsidRPr="001D55C7">
        <w:rPr>
          <w:rFonts w:ascii="Times New Roman" w:hAnsi="Times New Roman" w:cs="Times New Roman"/>
          <w:sz w:val="24"/>
          <w:szCs w:val="24"/>
        </w:rPr>
        <w:t xml:space="preserve">, à parler de tout et de rien, à ne rien dire parfois, à partager seulement leurs « temps </w:t>
      </w:r>
      <w:r w:rsidR="00CD207B" w:rsidRPr="001D55C7">
        <w:rPr>
          <w:rFonts w:ascii="Times New Roman" w:hAnsi="Times New Roman" w:cs="Times New Roman"/>
          <w:sz w:val="24"/>
          <w:szCs w:val="24"/>
        </w:rPr>
        <w:t>vides »</w:t>
      </w:r>
      <w:r w:rsidRPr="001D55C7">
        <w:rPr>
          <w:rFonts w:ascii="Times New Roman" w:hAnsi="Times New Roman" w:cs="Times New Roman"/>
          <w:sz w:val="24"/>
          <w:szCs w:val="24"/>
        </w:rPr>
        <w:t xml:space="preserve"> (Diederich et Moyse, 1995). Quelques élèves rattachés à l’Ulis passent </w:t>
      </w:r>
      <w:r w:rsidR="00DF6741">
        <w:rPr>
          <w:rFonts w:ascii="Times New Roman" w:hAnsi="Times New Roman" w:cs="Times New Roman"/>
          <w:sz w:val="24"/>
          <w:szCs w:val="24"/>
        </w:rPr>
        <w:t xml:space="preserve">en effet </w:t>
      </w:r>
      <w:r w:rsidRPr="001D55C7">
        <w:rPr>
          <w:rFonts w:ascii="Times New Roman" w:hAnsi="Times New Roman" w:cs="Times New Roman"/>
          <w:sz w:val="24"/>
          <w:szCs w:val="24"/>
        </w:rPr>
        <w:t xml:space="preserve">beaucoup de temps à attendre du fait que leur emploi du temps </w:t>
      </w:r>
      <w:r w:rsidR="00981B6E">
        <w:rPr>
          <w:rFonts w:ascii="Times New Roman" w:hAnsi="Times New Roman" w:cs="Times New Roman"/>
          <w:sz w:val="24"/>
          <w:szCs w:val="24"/>
        </w:rPr>
        <w:t>se voyait</w:t>
      </w:r>
      <w:r w:rsidRPr="001D55C7">
        <w:rPr>
          <w:rFonts w:ascii="Times New Roman" w:hAnsi="Times New Roman" w:cs="Times New Roman"/>
          <w:sz w:val="24"/>
          <w:szCs w:val="24"/>
        </w:rPr>
        <w:t xml:space="preserve"> conditionné par les horaires des cars de ramassage scolaire</w:t>
      </w:r>
      <w:r w:rsidR="00E4300F">
        <w:rPr>
          <w:rFonts w:ascii="Times New Roman" w:hAnsi="Times New Roman" w:cs="Times New Roman"/>
          <w:sz w:val="24"/>
          <w:szCs w:val="24"/>
        </w:rPr>
        <w:t xml:space="preserve"> et des VSL</w:t>
      </w:r>
      <w:r w:rsidRPr="001D55C7">
        <w:rPr>
          <w:rFonts w:ascii="Times New Roman" w:hAnsi="Times New Roman" w:cs="Times New Roman"/>
          <w:sz w:val="24"/>
          <w:szCs w:val="24"/>
        </w:rPr>
        <w:t xml:space="preserve">. </w:t>
      </w:r>
    </w:p>
    <w:p w14:paraId="18B19247" w14:textId="77777777" w:rsidR="001D55C7" w:rsidRPr="001D55C7" w:rsidRDefault="001D55C7" w:rsidP="001D55C7">
      <w:pPr>
        <w:jc w:val="both"/>
        <w:rPr>
          <w:rFonts w:ascii="Times New Roman" w:hAnsi="Times New Roman" w:cs="Times New Roman"/>
          <w:sz w:val="24"/>
          <w:szCs w:val="24"/>
        </w:rPr>
      </w:pPr>
      <w:r w:rsidRPr="001D55C7">
        <w:rPr>
          <w:rFonts w:ascii="Times New Roman" w:hAnsi="Times New Roman" w:cs="Times New Roman"/>
          <w:sz w:val="24"/>
          <w:szCs w:val="24"/>
        </w:rPr>
        <w:t>Ces espaces temporels</w:t>
      </w:r>
      <w:r w:rsidR="00981B6E">
        <w:rPr>
          <w:rFonts w:ascii="Times New Roman" w:hAnsi="Times New Roman" w:cs="Times New Roman"/>
          <w:sz w:val="24"/>
          <w:szCs w:val="24"/>
        </w:rPr>
        <w:t>, en apparence de faible intensité,</w:t>
      </w:r>
      <w:r w:rsidRPr="001D55C7">
        <w:rPr>
          <w:rFonts w:ascii="Times New Roman" w:hAnsi="Times New Roman" w:cs="Times New Roman"/>
          <w:sz w:val="24"/>
          <w:szCs w:val="24"/>
        </w:rPr>
        <w:t xml:space="preserve"> </w:t>
      </w:r>
      <w:r w:rsidR="00981B6E">
        <w:rPr>
          <w:rFonts w:ascii="Times New Roman" w:hAnsi="Times New Roman" w:cs="Times New Roman"/>
          <w:sz w:val="24"/>
          <w:szCs w:val="24"/>
        </w:rPr>
        <w:t>ont ouvert</w:t>
      </w:r>
      <w:r w:rsidRPr="001D55C7">
        <w:rPr>
          <w:rFonts w:ascii="Times New Roman" w:hAnsi="Times New Roman" w:cs="Times New Roman"/>
          <w:sz w:val="24"/>
          <w:szCs w:val="24"/>
        </w:rPr>
        <w:t xml:space="preserve"> des brèches sur d’autres formes possibles d’entretiens, à savoir des conversations informelles qui, sans en enlever la spontanéité,</w:t>
      </w:r>
      <w:r w:rsidR="00981B6E">
        <w:rPr>
          <w:rFonts w:ascii="Times New Roman" w:hAnsi="Times New Roman" w:cs="Times New Roman"/>
          <w:sz w:val="24"/>
          <w:szCs w:val="24"/>
        </w:rPr>
        <w:t xml:space="preserve"> ont pu être anticipée et </w:t>
      </w:r>
      <w:r w:rsidRPr="001D55C7">
        <w:rPr>
          <w:rFonts w:ascii="Times New Roman" w:hAnsi="Times New Roman" w:cs="Times New Roman"/>
          <w:sz w:val="24"/>
          <w:szCs w:val="24"/>
        </w:rPr>
        <w:t xml:space="preserve">préparée. </w:t>
      </w:r>
      <w:r w:rsidR="00981B6E">
        <w:rPr>
          <w:rFonts w:ascii="Times New Roman" w:hAnsi="Times New Roman" w:cs="Times New Roman"/>
          <w:sz w:val="24"/>
          <w:szCs w:val="24"/>
        </w:rPr>
        <w:t>Ce qui a permis</w:t>
      </w:r>
      <w:r w:rsidRPr="001D55C7">
        <w:rPr>
          <w:rFonts w:ascii="Times New Roman" w:hAnsi="Times New Roman" w:cs="Times New Roman"/>
          <w:sz w:val="24"/>
          <w:szCs w:val="24"/>
        </w:rPr>
        <w:t xml:space="preserve"> de neutraliser certains biais des entretiens formels. Dans le cours de moment</w:t>
      </w:r>
      <w:r w:rsidR="00CD207B">
        <w:rPr>
          <w:rFonts w:ascii="Times New Roman" w:hAnsi="Times New Roman" w:cs="Times New Roman"/>
          <w:sz w:val="24"/>
          <w:szCs w:val="24"/>
        </w:rPr>
        <w:t>s</w:t>
      </w:r>
      <w:r w:rsidRPr="001D55C7">
        <w:rPr>
          <w:rFonts w:ascii="Times New Roman" w:hAnsi="Times New Roman" w:cs="Times New Roman"/>
          <w:sz w:val="24"/>
          <w:szCs w:val="24"/>
        </w:rPr>
        <w:t xml:space="preserve"> d’observation participante, il s’est agi d’engager des conversations informelles, souvent dans des lieux isolés de la cour, lors des repas, mais aussi et surtout lors de déplacement</w:t>
      </w:r>
      <w:r w:rsidR="00CD207B">
        <w:rPr>
          <w:rFonts w:ascii="Times New Roman" w:hAnsi="Times New Roman" w:cs="Times New Roman"/>
          <w:sz w:val="24"/>
          <w:szCs w:val="24"/>
        </w:rPr>
        <w:t>s</w:t>
      </w:r>
      <w:r w:rsidRPr="001D55C7">
        <w:rPr>
          <w:rFonts w:ascii="Times New Roman" w:hAnsi="Times New Roman" w:cs="Times New Roman"/>
          <w:sz w:val="24"/>
          <w:szCs w:val="24"/>
        </w:rPr>
        <w:t xml:space="preserve"> à pieds lorsque les élèves se rendaient en ville dans le cadre de sorties pédagogiques ou sur des installations sportives. </w:t>
      </w:r>
      <w:r w:rsidR="00CD207B">
        <w:rPr>
          <w:rFonts w:ascii="Times New Roman" w:hAnsi="Times New Roman" w:cs="Times New Roman"/>
          <w:sz w:val="24"/>
          <w:szCs w:val="24"/>
        </w:rPr>
        <w:t xml:space="preserve">Ces conversations pouvaient avoir lieu en face à face ou en présence d’autres jeunes au cours de déplacements. </w:t>
      </w:r>
      <w:r w:rsidRPr="001D55C7">
        <w:rPr>
          <w:rFonts w:ascii="Times New Roman" w:hAnsi="Times New Roman" w:cs="Times New Roman"/>
          <w:sz w:val="24"/>
          <w:szCs w:val="24"/>
        </w:rPr>
        <w:t xml:space="preserve">S’intéresser aux « scènes non pédagogiques » d’un établissement scolaire, c’est restituer à l’École la </w:t>
      </w:r>
      <w:r w:rsidRPr="001D55C7">
        <w:rPr>
          <w:rFonts w:ascii="Times New Roman" w:hAnsi="Times New Roman" w:cs="Times New Roman"/>
          <w:sz w:val="24"/>
          <w:szCs w:val="24"/>
        </w:rPr>
        <w:lastRenderedPageBreak/>
        <w:t xml:space="preserve">complexité d’un monde qui ne se réduit pas à une communauté d’enseignants ni à une juxtaposition de micro-scènes pédagogiques. Ce serait réduire l’école à une scène sans coulisses (Payet, 1997). </w:t>
      </w:r>
    </w:p>
    <w:p w14:paraId="6F457473" w14:textId="77777777" w:rsidR="001D55C7" w:rsidRPr="001D55C7" w:rsidRDefault="001D55C7" w:rsidP="001D55C7">
      <w:pPr>
        <w:jc w:val="both"/>
        <w:rPr>
          <w:rFonts w:ascii="Times New Roman" w:hAnsi="Times New Roman" w:cs="Times New Roman"/>
          <w:sz w:val="24"/>
          <w:szCs w:val="24"/>
        </w:rPr>
      </w:pPr>
      <w:r w:rsidRPr="001D55C7">
        <w:rPr>
          <w:rFonts w:ascii="Times New Roman" w:hAnsi="Times New Roman" w:cs="Times New Roman"/>
          <w:sz w:val="24"/>
          <w:szCs w:val="24"/>
        </w:rPr>
        <w:t xml:space="preserve">Ces cadres d’échanges « souples », </w:t>
      </w:r>
      <w:r w:rsidR="00CD207B">
        <w:rPr>
          <w:rFonts w:ascii="Times New Roman" w:hAnsi="Times New Roman" w:cs="Times New Roman"/>
          <w:sz w:val="24"/>
          <w:szCs w:val="24"/>
        </w:rPr>
        <w:t>ont</w:t>
      </w:r>
      <w:r w:rsidRPr="001D55C7">
        <w:rPr>
          <w:rFonts w:ascii="Times New Roman" w:hAnsi="Times New Roman" w:cs="Times New Roman"/>
          <w:sz w:val="24"/>
          <w:szCs w:val="24"/>
        </w:rPr>
        <w:t xml:space="preserve"> l</w:t>
      </w:r>
      <w:r w:rsidR="00CD207B">
        <w:rPr>
          <w:rFonts w:ascii="Times New Roman" w:hAnsi="Times New Roman" w:cs="Times New Roman"/>
          <w:sz w:val="24"/>
          <w:szCs w:val="24"/>
        </w:rPr>
        <w:t>’avantage d’être moins intimidants du point de vue de l’interlocuteur. Du fait de l’absence d’</w:t>
      </w:r>
      <w:r w:rsidRPr="001D55C7">
        <w:rPr>
          <w:rFonts w:ascii="Times New Roman" w:hAnsi="Times New Roman" w:cs="Times New Roman"/>
          <w:sz w:val="24"/>
          <w:szCs w:val="24"/>
        </w:rPr>
        <w:t xml:space="preserve">outils </w:t>
      </w:r>
      <w:r w:rsidR="00CD207B">
        <w:rPr>
          <w:rFonts w:ascii="Times New Roman" w:hAnsi="Times New Roman" w:cs="Times New Roman"/>
          <w:sz w:val="24"/>
          <w:szCs w:val="24"/>
        </w:rPr>
        <w:t>propres à</w:t>
      </w:r>
      <w:r w:rsidRPr="001D55C7">
        <w:rPr>
          <w:rFonts w:ascii="Times New Roman" w:hAnsi="Times New Roman" w:cs="Times New Roman"/>
          <w:sz w:val="24"/>
          <w:szCs w:val="24"/>
        </w:rPr>
        <w:t xml:space="preserve"> l’entretien formel </w:t>
      </w:r>
      <w:r w:rsidR="00CD207B">
        <w:rPr>
          <w:rFonts w:ascii="Times New Roman" w:hAnsi="Times New Roman" w:cs="Times New Roman"/>
          <w:sz w:val="24"/>
          <w:szCs w:val="24"/>
        </w:rPr>
        <w:t xml:space="preserve">tels que </w:t>
      </w:r>
      <w:r w:rsidRPr="001D55C7">
        <w:rPr>
          <w:rFonts w:ascii="Times New Roman" w:hAnsi="Times New Roman" w:cs="Times New Roman"/>
          <w:sz w:val="24"/>
          <w:szCs w:val="24"/>
        </w:rPr>
        <w:t>l’enregistreur et le journal de terrain</w:t>
      </w:r>
      <w:r w:rsidR="00CD207B">
        <w:rPr>
          <w:rFonts w:ascii="Times New Roman" w:hAnsi="Times New Roman" w:cs="Times New Roman"/>
          <w:sz w:val="24"/>
          <w:szCs w:val="24"/>
        </w:rPr>
        <w:t xml:space="preserve"> mais aussi parce que ces discussions se dérou</w:t>
      </w:r>
      <w:r w:rsidR="0074328E">
        <w:rPr>
          <w:rFonts w:ascii="Times New Roman" w:hAnsi="Times New Roman" w:cs="Times New Roman"/>
          <w:sz w:val="24"/>
          <w:szCs w:val="24"/>
        </w:rPr>
        <w:t>lent rarement dans un lieu clos</w:t>
      </w:r>
      <w:r w:rsidRPr="001D55C7">
        <w:rPr>
          <w:rFonts w:ascii="Times New Roman" w:hAnsi="Times New Roman" w:cs="Times New Roman"/>
          <w:sz w:val="24"/>
          <w:szCs w:val="24"/>
        </w:rPr>
        <w:t xml:space="preserve">. </w:t>
      </w:r>
      <w:r w:rsidR="00CD207B">
        <w:rPr>
          <w:rFonts w:ascii="Times New Roman" w:hAnsi="Times New Roman" w:cs="Times New Roman"/>
          <w:sz w:val="24"/>
          <w:szCs w:val="24"/>
        </w:rPr>
        <w:t>Néanmoins, l</w:t>
      </w:r>
      <w:r w:rsidRPr="001D55C7">
        <w:rPr>
          <w:rFonts w:ascii="Times New Roman" w:hAnsi="Times New Roman" w:cs="Times New Roman"/>
          <w:sz w:val="24"/>
          <w:szCs w:val="24"/>
        </w:rPr>
        <w:t xml:space="preserve">a mémoire du chercheur est quant à elle particulièrement sollicitée. D’une part, ces conversations informelles pouvant </w:t>
      </w:r>
      <w:r w:rsidR="00CD207B">
        <w:rPr>
          <w:rFonts w:ascii="Times New Roman" w:hAnsi="Times New Roman" w:cs="Times New Roman"/>
          <w:sz w:val="24"/>
          <w:szCs w:val="24"/>
        </w:rPr>
        <w:t xml:space="preserve">le </w:t>
      </w:r>
      <w:r w:rsidRPr="001D55C7">
        <w:rPr>
          <w:rFonts w:ascii="Times New Roman" w:hAnsi="Times New Roman" w:cs="Times New Roman"/>
          <w:sz w:val="24"/>
          <w:szCs w:val="24"/>
        </w:rPr>
        <w:t xml:space="preserve">souvent être anticipées, il devient nécessaire de les préparer et donc de retenir les thèmes que l’on souhaite aborder. Et, d’autre part, de retenir les réponses des interlocuteurs. Notons, que le téléphone portable peut être ici d’un grand secours ; prétexter devoir envoyer un SMS peut être un moyen de prendre discrètement et sur le vif quelques notes pour y revenir plus tard. Attitude qui n’a par ailleurs jamais choquée mes jeunes interlocuteurs. Je dirai même qu’au contraire, elle n’a fait que renforcer le caractère « ordinaire » de notre conversation puisque les jeunes ne quittaient que rarement leur téléphone des yeux et ne se privaient pas de répondre </w:t>
      </w:r>
      <w:r w:rsidR="00CD207B">
        <w:rPr>
          <w:rFonts w:ascii="Times New Roman" w:hAnsi="Times New Roman" w:cs="Times New Roman"/>
          <w:sz w:val="24"/>
          <w:szCs w:val="24"/>
        </w:rPr>
        <w:t xml:space="preserve">aux messages qu’ils recevaient </w:t>
      </w:r>
      <w:r w:rsidRPr="001D55C7">
        <w:rPr>
          <w:rFonts w:ascii="Times New Roman" w:hAnsi="Times New Roman" w:cs="Times New Roman"/>
          <w:sz w:val="24"/>
          <w:szCs w:val="24"/>
        </w:rPr>
        <w:t xml:space="preserve">tout en poursuivant la discussion. Nos conversations ont été parfois graves à propos de leurs expériences présentes ou à venir mais aussi plus légères à propos de sujets plus anodins mais non moins intéressants. </w:t>
      </w:r>
    </w:p>
    <w:p w14:paraId="569144A1" w14:textId="5E2FEEF5" w:rsidR="001D55C7" w:rsidRPr="00CD207B" w:rsidRDefault="00CD207B" w:rsidP="001D55C7">
      <w:pPr>
        <w:jc w:val="both"/>
        <w:rPr>
          <w:rFonts w:ascii="Times New Roman" w:hAnsi="Times New Roman" w:cs="Times New Roman"/>
          <w:sz w:val="24"/>
          <w:szCs w:val="24"/>
        </w:rPr>
      </w:pPr>
      <w:r w:rsidRPr="00CD207B">
        <w:rPr>
          <w:rFonts w:ascii="Times New Roman" w:hAnsi="Times New Roman" w:cs="Times New Roman"/>
          <w:sz w:val="24"/>
          <w:szCs w:val="24"/>
        </w:rPr>
        <w:t>Un des risques</w:t>
      </w:r>
      <w:r w:rsidR="007426E0">
        <w:rPr>
          <w:rFonts w:ascii="Times New Roman" w:hAnsi="Times New Roman" w:cs="Times New Roman"/>
          <w:sz w:val="24"/>
          <w:szCs w:val="24"/>
        </w:rPr>
        <w:t xml:space="preserve"> toutefois,</w:t>
      </w:r>
      <w:r w:rsidRPr="00CD207B">
        <w:rPr>
          <w:rFonts w:ascii="Times New Roman" w:hAnsi="Times New Roman" w:cs="Times New Roman"/>
          <w:sz w:val="24"/>
          <w:szCs w:val="24"/>
        </w:rPr>
        <w:t xml:space="preserve"> dont il est important de se prémunir, consiste à ne pas transformer ces moments de conversations informelles « orientées » en interrogatoire</w:t>
      </w:r>
      <w:r w:rsidR="00981B6E">
        <w:rPr>
          <w:rFonts w:ascii="Times New Roman" w:hAnsi="Times New Roman" w:cs="Times New Roman"/>
          <w:sz w:val="24"/>
          <w:szCs w:val="24"/>
        </w:rPr>
        <w:t>,</w:t>
      </w:r>
      <w:r w:rsidRPr="00CD207B">
        <w:rPr>
          <w:rFonts w:ascii="Times New Roman" w:hAnsi="Times New Roman" w:cs="Times New Roman"/>
          <w:sz w:val="24"/>
          <w:szCs w:val="24"/>
        </w:rPr>
        <w:t xml:space="preserve"> en donnant l’impression à l’interlocuteur de vouloir le « faire parler » en le bombardant de question</w:t>
      </w:r>
      <w:r>
        <w:rPr>
          <w:rFonts w:ascii="Times New Roman" w:hAnsi="Times New Roman" w:cs="Times New Roman"/>
          <w:sz w:val="24"/>
          <w:szCs w:val="24"/>
        </w:rPr>
        <w:t>s</w:t>
      </w:r>
      <w:r w:rsidRPr="00CD207B">
        <w:rPr>
          <w:rFonts w:ascii="Times New Roman" w:hAnsi="Times New Roman" w:cs="Times New Roman"/>
          <w:sz w:val="24"/>
          <w:szCs w:val="24"/>
        </w:rPr>
        <w:t xml:space="preserve"> (Brun</w:t>
      </w:r>
      <w:r w:rsidR="007671CF">
        <w:rPr>
          <w:rFonts w:ascii="Times New Roman" w:hAnsi="Times New Roman" w:cs="Times New Roman"/>
          <w:sz w:val="24"/>
          <w:szCs w:val="24"/>
        </w:rPr>
        <w:t>e</w:t>
      </w:r>
      <w:r w:rsidRPr="00CD207B">
        <w:rPr>
          <w:rFonts w:ascii="Times New Roman" w:hAnsi="Times New Roman" w:cs="Times New Roman"/>
          <w:sz w:val="24"/>
          <w:szCs w:val="24"/>
        </w:rPr>
        <w:t>teaux et Lanzarini, 1998). Il est en effet toujours tentant et sécurisant pour le chercheur de souhaiter retrouver le cadre de l’entretien formel</w:t>
      </w:r>
      <w:r>
        <w:rPr>
          <w:rFonts w:ascii="Times New Roman" w:hAnsi="Times New Roman" w:cs="Times New Roman"/>
          <w:sz w:val="24"/>
          <w:szCs w:val="24"/>
        </w:rPr>
        <w:t xml:space="preserve"> au risque toutefois de crisper et agacer l’interlocuteur</w:t>
      </w:r>
      <w:r w:rsidR="002535AA">
        <w:rPr>
          <w:rFonts w:ascii="Times New Roman" w:hAnsi="Times New Roman" w:cs="Times New Roman"/>
          <w:sz w:val="24"/>
          <w:szCs w:val="24"/>
        </w:rPr>
        <w:t>.</w:t>
      </w:r>
      <w:r>
        <w:rPr>
          <w:rFonts w:ascii="Times New Roman" w:hAnsi="Times New Roman" w:cs="Times New Roman"/>
          <w:sz w:val="24"/>
          <w:szCs w:val="24"/>
        </w:rPr>
        <w:t xml:space="preserve"> Rappelon</w:t>
      </w:r>
      <w:r w:rsidR="002535AA">
        <w:rPr>
          <w:rFonts w:ascii="Times New Roman" w:hAnsi="Times New Roman" w:cs="Times New Roman"/>
          <w:sz w:val="24"/>
          <w:szCs w:val="24"/>
        </w:rPr>
        <w:t>s</w:t>
      </w:r>
      <w:r>
        <w:rPr>
          <w:rFonts w:ascii="Times New Roman" w:hAnsi="Times New Roman" w:cs="Times New Roman"/>
          <w:sz w:val="24"/>
          <w:szCs w:val="24"/>
        </w:rPr>
        <w:t xml:space="preserve">-nous les remarques </w:t>
      </w:r>
      <w:r w:rsidR="002535AA">
        <w:rPr>
          <w:rFonts w:ascii="Times New Roman" w:hAnsi="Times New Roman" w:cs="Times New Roman"/>
          <w:sz w:val="24"/>
          <w:szCs w:val="24"/>
        </w:rPr>
        <w:t>de</w:t>
      </w:r>
      <w:r>
        <w:rPr>
          <w:rFonts w:ascii="Times New Roman" w:hAnsi="Times New Roman" w:cs="Times New Roman"/>
          <w:sz w:val="24"/>
          <w:szCs w:val="24"/>
        </w:rPr>
        <w:t xml:space="preserve"> Jérémy : « </w:t>
      </w:r>
      <w:r w:rsidRPr="008D59E8">
        <w:rPr>
          <w:rFonts w:ascii="Times New Roman" w:hAnsi="Times New Roman" w:cs="Times New Roman"/>
          <w:sz w:val="24"/>
          <w:szCs w:val="24"/>
        </w:rPr>
        <w:t xml:space="preserve">Ah, y a la gendarmerie ! » </w:t>
      </w:r>
      <w:r>
        <w:rPr>
          <w:rFonts w:ascii="Times New Roman" w:hAnsi="Times New Roman" w:cs="Times New Roman"/>
          <w:sz w:val="24"/>
          <w:szCs w:val="24"/>
        </w:rPr>
        <w:t xml:space="preserve">et Noa : </w:t>
      </w:r>
      <w:r w:rsidRPr="008D59E8">
        <w:rPr>
          <w:rFonts w:ascii="Times New Roman" w:hAnsi="Times New Roman" w:cs="Times New Roman"/>
          <w:sz w:val="24"/>
          <w:szCs w:val="24"/>
        </w:rPr>
        <w:t>« Tu pass</w:t>
      </w:r>
      <w:r>
        <w:rPr>
          <w:rFonts w:ascii="Times New Roman" w:hAnsi="Times New Roman" w:cs="Times New Roman"/>
          <w:sz w:val="24"/>
          <w:szCs w:val="24"/>
        </w:rPr>
        <w:t>es à l’interrogatoire ? ».</w:t>
      </w:r>
      <w:r w:rsidR="002535AA">
        <w:rPr>
          <w:rFonts w:ascii="Times New Roman" w:hAnsi="Times New Roman" w:cs="Times New Roman"/>
          <w:sz w:val="24"/>
          <w:szCs w:val="24"/>
        </w:rPr>
        <w:t xml:space="preserve"> Il faut savoir se contenter de peu quitte à y revenir plus tard, ce que permet le temps long de l’enquête ethnographique.</w:t>
      </w:r>
    </w:p>
    <w:p w14:paraId="1E02C136" w14:textId="3A450C79" w:rsidR="008D59E8" w:rsidRDefault="0074328E" w:rsidP="001D55C7">
      <w:pPr>
        <w:jc w:val="both"/>
        <w:rPr>
          <w:rFonts w:ascii="Times New Roman" w:hAnsi="Times New Roman" w:cs="Times New Roman"/>
          <w:sz w:val="24"/>
          <w:szCs w:val="24"/>
        </w:rPr>
      </w:pPr>
      <w:r>
        <w:rPr>
          <w:rFonts w:ascii="Times New Roman" w:hAnsi="Times New Roman" w:cs="Times New Roman"/>
          <w:sz w:val="24"/>
          <w:szCs w:val="24"/>
        </w:rPr>
        <w:t>D</w:t>
      </w:r>
      <w:r w:rsidR="001D55C7" w:rsidRPr="0074328E">
        <w:rPr>
          <w:rFonts w:ascii="Times New Roman" w:hAnsi="Times New Roman" w:cs="Times New Roman"/>
          <w:sz w:val="24"/>
          <w:szCs w:val="24"/>
        </w:rPr>
        <w:t>ès que l’occasion se présentait, je prenais</w:t>
      </w:r>
      <w:r>
        <w:rPr>
          <w:rFonts w:ascii="Times New Roman" w:hAnsi="Times New Roman" w:cs="Times New Roman"/>
          <w:sz w:val="24"/>
          <w:szCs w:val="24"/>
        </w:rPr>
        <w:t xml:space="preserve"> donc</w:t>
      </w:r>
      <w:r w:rsidR="001D55C7" w:rsidRPr="0074328E">
        <w:rPr>
          <w:rFonts w:ascii="Times New Roman" w:hAnsi="Times New Roman" w:cs="Times New Roman"/>
          <w:sz w:val="24"/>
          <w:szCs w:val="24"/>
        </w:rPr>
        <w:t xml:space="preserve"> part aux activités auxquelles participaient les élèves</w:t>
      </w:r>
      <w:r>
        <w:rPr>
          <w:rFonts w:ascii="Times New Roman" w:hAnsi="Times New Roman" w:cs="Times New Roman"/>
          <w:sz w:val="24"/>
          <w:szCs w:val="24"/>
        </w:rPr>
        <w:t xml:space="preserve"> afin de partager leurs temps de présence au lycée, ménager des moments de « co-temporalité » (Fabian, 2006)</w:t>
      </w:r>
      <w:r w:rsidR="001D55C7" w:rsidRPr="0074328E">
        <w:rPr>
          <w:rFonts w:ascii="Times New Roman" w:hAnsi="Times New Roman" w:cs="Times New Roman"/>
          <w:sz w:val="24"/>
          <w:szCs w:val="24"/>
        </w:rPr>
        <w:t xml:space="preserve">. J’ai fait du jardinage, de la danse, des arts plastiques, de </w:t>
      </w:r>
      <w:proofErr w:type="gramStart"/>
      <w:r w:rsidR="001D55C7" w:rsidRPr="0074328E">
        <w:rPr>
          <w:rFonts w:ascii="Times New Roman" w:hAnsi="Times New Roman" w:cs="Times New Roman"/>
          <w:sz w:val="24"/>
          <w:szCs w:val="24"/>
        </w:rPr>
        <w:t>l’EPS ,</w:t>
      </w:r>
      <w:proofErr w:type="gramEnd"/>
      <w:r w:rsidR="001D55C7" w:rsidRPr="0074328E">
        <w:rPr>
          <w:rFonts w:ascii="Times New Roman" w:hAnsi="Times New Roman" w:cs="Times New Roman"/>
          <w:sz w:val="24"/>
          <w:szCs w:val="24"/>
        </w:rPr>
        <w:t xml:space="preserve"> d</w:t>
      </w:r>
      <w:r w:rsidR="002535AA" w:rsidRPr="0074328E">
        <w:rPr>
          <w:rFonts w:ascii="Times New Roman" w:hAnsi="Times New Roman" w:cs="Times New Roman"/>
          <w:sz w:val="24"/>
          <w:szCs w:val="24"/>
        </w:rPr>
        <w:t>es sorties en ville pendant le</w:t>
      </w:r>
      <w:r w:rsidR="001D55C7" w:rsidRPr="0074328E">
        <w:rPr>
          <w:rFonts w:ascii="Times New Roman" w:hAnsi="Times New Roman" w:cs="Times New Roman"/>
          <w:sz w:val="24"/>
          <w:szCs w:val="24"/>
        </w:rPr>
        <w:t>s temps libres</w:t>
      </w:r>
      <w:r w:rsidR="002535AA" w:rsidRPr="0074328E">
        <w:rPr>
          <w:rFonts w:ascii="Times New Roman" w:hAnsi="Times New Roman" w:cs="Times New Roman"/>
          <w:sz w:val="24"/>
          <w:szCs w:val="24"/>
        </w:rPr>
        <w:t xml:space="preserve"> des internes</w:t>
      </w:r>
      <w:r w:rsidR="001D55C7" w:rsidRPr="0074328E">
        <w:rPr>
          <w:rFonts w:ascii="Times New Roman" w:hAnsi="Times New Roman" w:cs="Times New Roman"/>
          <w:sz w:val="24"/>
          <w:szCs w:val="24"/>
        </w:rPr>
        <w:t xml:space="preserve">, des démarches pour en aider certains à trouver un stage, fait réviser le code de la route, des recherches au CDI </w:t>
      </w:r>
      <w:r w:rsidR="002535AA" w:rsidRPr="0074328E">
        <w:rPr>
          <w:rFonts w:ascii="Times New Roman" w:hAnsi="Times New Roman" w:cs="Times New Roman"/>
          <w:sz w:val="24"/>
          <w:szCs w:val="24"/>
        </w:rPr>
        <w:t>pour</w:t>
      </w:r>
      <w:r w:rsidR="001D55C7" w:rsidRPr="0074328E">
        <w:rPr>
          <w:rFonts w:ascii="Times New Roman" w:hAnsi="Times New Roman" w:cs="Times New Roman"/>
          <w:sz w:val="24"/>
          <w:szCs w:val="24"/>
        </w:rPr>
        <w:t xml:space="preserve"> préparer des exposés, etc. </w:t>
      </w:r>
      <w:r>
        <w:rPr>
          <w:rFonts w:ascii="Times New Roman" w:hAnsi="Times New Roman" w:cs="Times New Roman"/>
          <w:sz w:val="24"/>
          <w:szCs w:val="24"/>
        </w:rPr>
        <w:t>Lors des</w:t>
      </w:r>
      <w:r w:rsidR="002535AA" w:rsidRPr="0074328E">
        <w:rPr>
          <w:rFonts w:ascii="Times New Roman" w:hAnsi="Times New Roman" w:cs="Times New Roman"/>
          <w:sz w:val="24"/>
          <w:szCs w:val="24"/>
        </w:rPr>
        <w:t xml:space="preserve"> « temps vides »</w:t>
      </w:r>
      <w:r>
        <w:rPr>
          <w:rFonts w:ascii="Times New Roman" w:hAnsi="Times New Roman" w:cs="Times New Roman"/>
          <w:sz w:val="24"/>
          <w:szCs w:val="24"/>
        </w:rPr>
        <w:t xml:space="preserve"> des élèves s’était installée une relation de type don et contre don dans le sens, où ma présence permettait </w:t>
      </w:r>
      <w:r w:rsidRPr="0074328E">
        <w:rPr>
          <w:rFonts w:ascii="Times New Roman" w:hAnsi="Times New Roman" w:cs="Times New Roman"/>
          <w:sz w:val="24"/>
          <w:szCs w:val="24"/>
        </w:rPr>
        <w:t>de rompre temporairement l’ennui et le</w:t>
      </w:r>
      <w:r>
        <w:rPr>
          <w:rFonts w:ascii="Times New Roman" w:hAnsi="Times New Roman" w:cs="Times New Roman"/>
          <w:sz w:val="24"/>
          <w:szCs w:val="24"/>
        </w:rPr>
        <w:t>ur</w:t>
      </w:r>
      <w:r w:rsidRPr="0074328E">
        <w:rPr>
          <w:rFonts w:ascii="Times New Roman" w:hAnsi="Times New Roman" w:cs="Times New Roman"/>
          <w:sz w:val="24"/>
          <w:szCs w:val="24"/>
        </w:rPr>
        <w:t xml:space="preserve"> sentiment de solitude</w:t>
      </w:r>
      <w:r>
        <w:rPr>
          <w:rFonts w:ascii="Times New Roman" w:hAnsi="Times New Roman" w:cs="Times New Roman"/>
          <w:sz w:val="24"/>
          <w:szCs w:val="24"/>
        </w:rPr>
        <w:t xml:space="preserve"> et en retour ces temps partagés me permettait d’engager des conversations informelles en face à face. </w:t>
      </w:r>
      <w:r w:rsidR="002535AA" w:rsidRPr="0074328E">
        <w:rPr>
          <w:rFonts w:ascii="Times New Roman" w:hAnsi="Times New Roman" w:cs="Times New Roman"/>
          <w:sz w:val="24"/>
          <w:szCs w:val="24"/>
        </w:rPr>
        <w:t>C</w:t>
      </w:r>
      <w:r w:rsidR="001D55C7" w:rsidRPr="0074328E">
        <w:rPr>
          <w:rFonts w:ascii="Times New Roman" w:hAnsi="Times New Roman" w:cs="Times New Roman"/>
          <w:sz w:val="24"/>
          <w:szCs w:val="24"/>
        </w:rPr>
        <w:t xml:space="preserve">’est bien souvent dans ces </w:t>
      </w:r>
      <w:r>
        <w:rPr>
          <w:rFonts w:ascii="Times New Roman" w:hAnsi="Times New Roman" w:cs="Times New Roman"/>
          <w:sz w:val="24"/>
          <w:szCs w:val="24"/>
        </w:rPr>
        <w:t>moments</w:t>
      </w:r>
      <w:r w:rsidR="001D55C7" w:rsidRPr="0074328E">
        <w:rPr>
          <w:rFonts w:ascii="Times New Roman" w:hAnsi="Times New Roman" w:cs="Times New Roman"/>
          <w:sz w:val="24"/>
          <w:szCs w:val="24"/>
        </w:rPr>
        <w:t xml:space="preserve"> que ces jeunes ont le plus souvent levé le voile sur leurs expériences. Le fait de résider dans la ville où j’ai effectué mon travail d’enquête </w:t>
      </w:r>
      <w:r w:rsidR="002535AA" w:rsidRPr="0074328E">
        <w:rPr>
          <w:rFonts w:ascii="Times New Roman" w:hAnsi="Times New Roman" w:cs="Times New Roman"/>
          <w:sz w:val="24"/>
          <w:szCs w:val="24"/>
        </w:rPr>
        <w:t xml:space="preserve">me procurait une disponibilité importante pour </w:t>
      </w:r>
      <w:r>
        <w:rPr>
          <w:rFonts w:ascii="Times New Roman" w:hAnsi="Times New Roman" w:cs="Times New Roman"/>
          <w:sz w:val="24"/>
          <w:szCs w:val="24"/>
        </w:rPr>
        <w:t>accepter le « temps des autres</w:t>
      </w:r>
      <w:r w:rsidR="00FC1CCC">
        <w:rPr>
          <w:rFonts w:ascii="Times New Roman" w:hAnsi="Times New Roman" w:cs="Times New Roman"/>
          <w:sz w:val="24"/>
          <w:szCs w:val="24"/>
        </w:rPr>
        <w:t> </w:t>
      </w:r>
      <w:r w:rsidR="002535AA" w:rsidRPr="0074328E">
        <w:rPr>
          <w:rFonts w:ascii="Times New Roman" w:hAnsi="Times New Roman" w:cs="Times New Roman"/>
          <w:sz w:val="24"/>
          <w:szCs w:val="24"/>
        </w:rPr>
        <w:t>» (Augé, 2017)</w:t>
      </w:r>
      <w:r w:rsidR="001D55C7" w:rsidRPr="0074328E">
        <w:rPr>
          <w:rFonts w:ascii="Times New Roman" w:hAnsi="Times New Roman" w:cs="Times New Roman"/>
          <w:sz w:val="24"/>
          <w:szCs w:val="24"/>
        </w:rPr>
        <w:t>. À force de temps partagés, ces moments où l’on « fait avec » ses interlocuteurs, j’ai pu gagner progressivement la confiance des élèves, nouer des relations sincères et solides avec eux et diminuer la distance sociale qui nous séparait.</w:t>
      </w:r>
    </w:p>
    <w:p w14:paraId="05FC44D8" w14:textId="7BB3B410" w:rsidR="00E62348" w:rsidRPr="0074328E" w:rsidRDefault="00E62348" w:rsidP="001D55C7">
      <w:pPr>
        <w:jc w:val="both"/>
        <w:rPr>
          <w:rFonts w:ascii="Times New Roman" w:hAnsi="Times New Roman" w:cs="Times New Roman"/>
          <w:sz w:val="24"/>
          <w:szCs w:val="24"/>
        </w:rPr>
      </w:pPr>
      <w:r>
        <w:rPr>
          <w:rFonts w:ascii="Times New Roman" w:hAnsi="Times New Roman" w:cs="Times New Roman"/>
          <w:sz w:val="24"/>
          <w:szCs w:val="24"/>
        </w:rPr>
        <w:t xml:space="preserve">Au final et avec du recul, nos enquêtes nous apparaissent paradoxalement comme ayant été plutôt « faciles », alors même nous pensions nous confronter à des terrains particulièrement difficiles, du fait des difficultés d’élaboration ou de langage des enfants, ou de leur agitation parfois violente ou désordonnée. Cette facilité inattendue peut être analysée au regard des caractéristiques précises de nos terrains respectifs (Borelle et al., 2019) ; mais elle peut aussi </w:t>
      </w:r>
      <w:r>
        <w:rPr>
          <w:rFonts w:ascii="Times New Roman" w:hAnsi="Times New Roman" w:cs="Times New Roman"/>
          <w:sz w:val="24"/>
          <w:szCs w:val="24"/>
        </w:rPr>
        <w:lastRenderedPageBreak/>
        <w:t xml:space="preserve">nous conduire à </w:t>
      </w:r>
      <w:r w:rsidR="00D25069">
        <w:rPr>
          <w:rFonts w:ascii="Times New Roman" w:hAnsi="Times New Roman" w:cs="Times New Roman"/>
          <w:sz w:val="24"/>
          <w:szCs w:val="24"/>
        </w:rPr>
        <w:t>nous interroger sur notre propre surprise. Pourquoi ces terrains nous semblaient-ils devoir être difficiles ? Au-delà de la question des autorisations formelles dont nous avons déjà parlé plus haut, cette prénotion renvoie selon nous au fait que ces enfants en particulier, mais dans une moindre mesure l’enfance dans son ensemble également, sont perçus comme des adultes inachevés, des individus en devenir, fragiles et vulnérables, qui n’ont pas (encore) tous les « codes » pour participer au monde des adultes, donc à une recherche sociologique. Dépasser cet a priori, c’est se rendre compte que les codes en question ne sont pas, si l’on y réfléchit bien, des facilitateurs de l’enquête sociologique, mais plutôt des obstacles à franchir si l’on veut atteindre le cœur des relations sociales, et non en rester à la surface.</w:t>
      </w:r>
    </w:p>
    <w:p w14:paraId="648A22C3" w14:textId="77777777" w:rsidR="00490461" w:rsidRDefault="00490461" w:rsidP="00C81BE5">
      <w:pPr>
        <w:spacing w:before="240" w:after="240" w:line="240" w:lineRule="auto"/>
        <w:jc w:val="both"/>
        <w:rPr>
          <w:rFonts w:ascii="Times New Roman" w:eastAsia="Times New Roman" w:hAnsi="Times New Roman" w:cs="Times New Roman"/>
          <w:b/>
          <w:bCs/>
          <w:color w:val="000000"/>
          <w:sz w:val="24"/>
          <w:szCs w:val="24"/>
          <w:lang w:eastAsia="fr-FR"/>
        </w:rPr>
      </w:pPr>
    </w:p>
    <w:p w14:paraId="01AA20E3" w14:textId="77777777" w:rsidR="00490461" w:rsidRDefault="00490461" w:rsidP="00C81BE5">
      <w:pPr>
        <w:spacing w:before="240" w:after="240" w:line="240" w:lineRule="auto"/>
        <w:jc w:val="both"/>
        <w:rPr>
          <w:rFonts w:ascii="Times New Roman" w:eastAsia="Times New Roman" w:hAnsi="Times New Roman" w:cs="Times New Roman"/>
          <w:b/>
          <w:bCs/>
          <w:color w:val="000000"/>
          <w:sz w:val="24"/>
          <w:szCs w:val="24"/>
          <w:lang w:eastAsia="fr-FR"/>
        </w:rPr>
      </w:pPr>
    </w:p>
    <w:p w14:paraId="32754B00" w14:textId="77777777" w:rsidR="00490461" w:rsidRDefault="00490461" w:rsidP="00C81BE5">
      <w:pPr>
        <w:spacing w:before="240" w:after="240" w:line="240" w:lineRule="auto"/>
        <w:jc w:val="both"/>
        <w:rPr>
          <w:rFonts w:ascii="Times New Roman" w:eastAsia="Times New Roman" w:hAnsi="Times New Roman" w:cs="Times New Roman"/>
          <w:b/>
          <w:bCs/>
          <w:color w:val="000000"/>
          <w:sz w:val="24"/>
          <w:szCs w:val="24"/>
          <w:lang w:eastAsia="fr-FR"/>
        </w:rPr>
      </w:pPr>
    </w:p>
    <w:p w14:paraId="0687FE4A" w14:textId="76BC577D" w:rsidR="003B595C" w:rsidRDefault="00E758D3" w:rsidP="00C81BE5">
      <w:pPr>
        <w:spacing w:before="240" w:after="240" w:line="240" w:lineRule="auto"/>
        <w:jc w:val="both"/>
        <w:rPr>
          <w:rFonts w:ascii="Times New Roman" w:eastAsia="Times New Roman" w:hAnsi="Times New Roman" w:cs="Times New Roman"/>
          <w:sz w:val="24"/>
          <w:szCs w:val="24"/>
          <w:lang w:eastAsia="fr-FR"/>
        </w:rPr>
      </w:pPr>
      <w:r w:rsidRPr="00E758D3">
        <w:rPr>
          <w:rFonts w:ascii="Times New Roman" w:eastAsia="Times New Roman" w:hAnsi="Times New Roman" w:cs="Times New Roman"/>
          <w:b/>
          <w:bCs/>
          <w:color w:val="000000"/>
          <w:sz w:val="24"/>
          <w:szCs w:val="24"/>
          <w:lang w:eastAsia="fr-FR"/>
        </w:rPr>
        <w:t>Bibliographie</w:t>
      </w:r>
    </w:p>
    <w:p w14:paraId="645177CB" w14:textId="77777777" w:rsidR="00490461" w:rsidRPr="00490461" w:rsidRDefault="00490461" w:rsidP="00490461">
      <w:pPr>
        <w:suppressAutoHyphens/>
        <w:spacing w:after="0" w:line="240" w:lineRule="auto"/>
        <w:jc w:val="both"/>
        <w:rPr>
          <w:rFonts w:ascii="Times New Roman" w:eastAsia="Times New Roman" w:hAnsi="Times New Roman" w:cs="Times New Roman"/>
          <w:kern w:val="24"/>
          <w:sz w:val="24"/>
          <w:szCs w:val="24"/>
          <w:lang w:eastAsia="ar-SA"/>
        </w:rPr>
      </w:pPr>
      <w:r w:rsidRPr="00490461">
        <w:rPr>
          <w:rFonts w:ascii="Times New Roman" w:eastAsia="Times New Roman" w:hAnsi="Times New Roman" w:cs="Times New Roman"/>
          <w:kern w:val="24"/>
          <w:sz w:val="24"/>
          <w:szCs w:val="24"/>
          <w:lang w:eastAsia="ar-SA"/>
        </w:rPr>
        <w:t xml:space="preserve">Augé, M. (2017). </w:t>
      </w:r>
      <w:r w:rsidRPr="00490461">
        <w:rPr>
          <w:rFonts w:ascii="Times New Roman" w:eastAsia="Times New Roman" w:hAnsi="Times New Roman" w:cs="Times New Roman"/>
          <w:i/>
          <w:kern w:val="24"/>
          <w:sz w:val="24"/>
          <w:szCs w:val="24"/>
          <w:lang w:eastAsia="ar-SA"/>
        </w:rPr>
        <w:t>Qui donc est l’autre ?</w:t>
      </w:r>
      <w:r w:rsidRPr="00490461">
        <w:rPr>
          <w:rFonts w:ascii="Times New Roman" w:eastAsia="Times New Roman" w:hAnsi="Times New Roman" w:cs="Times New Roman"/>
          <w:kern w:val="24"/>
          <w:sz w:val="24"/>
          <w:szCs w:val="24"/>
          <w:lang w:eastAsia="ar-SA"/>
        </w:rPr>
        <w:t xml:space="preserve"> Paris : Odile Jacob.</w:t>
      </w:r>
    </w:p>
    <w:p w14:paraId="246D9711" w14:textId="77777777" w:rsidR="00490461" w:rsidRPr="00490461" w:rsidRDefault="00490461" w:rsidP="00490461">
      <w:pPr>
        <w:spacing w:before="240" w:after="240" w:line="240" w:lineRule="auto"/>
        <w:jc w:val="both"/>
        <w:rPr>
          <w:rFonts w:ascii="Times New Roman" w:eastAsia="Times New Roman" w:hAnsi="Times New Roman" w:cs="Times New Roman"/>
          <w:sz w:val="24"/>
          <w:szCs w:val="24"/>
          <w:lang w:eastAsia="fr-FR"/>
        </w:rPr>
      </w:pPr>
      <w:r w:rsidRPr="00490461">
        <w:rPr>
          <w:rFonts w:ascii="Times New Roman" w:eastAsia="Times New Roman" w:hAnsi="Times New Roman" w:cs="Times New Roman"/>
          <w:sz w:val="24"/>
          <w:szCs w:val="24"/>
          <w:lang w:eastAsia="fr-FR"/>
        </w:rPr>
        <w:t xml:space="preserve">Beaud, S., Weber, F. (1997). </w:t>
      </w:r>
      <w:r w:rsidRPr="00490461">
        <w:rPr>
          <w:rFonts w:ascii="Times New Roman" w:eastAsia="Times New Roman" w:hAnsi="Times New Roman" w:cs="Times New Roman"/>
          <w:i/>
          <w:iCs/>
          <w:sz w:val="24"/>
          <w:szCs w:val="24"/>
          <w:lang w:eastAsia="fr-FR"/>
        </w:rPr>
        <w:t>Guide de l'enquête de terrain. Produire et analyser des données ethnographiques</w:t>
      </w:r>
      <w:r w:rsidRPr="00490461">
        <w:rPr>
          <w:rFonts w:ascii="Times New Roman" w:eastAsia="Times New Roman" w:hAnsi="Times New Roman" w:cs="Times New Roman"/>
          <w:sz w:val="24"/>
          <w:szCs w:val="24"/>
          <w:lang w:eastAsia="fr-FR"/>
        </w:rPr>
        <w:t>. La Découverte.</w:t>
      </w:r>
    </w:p>
    <w:p w14:paraId="1B49255E" w14:textId="77777777" w:rsidR="00490461" w:rsidRPr="00490461" w:rsidRDefault="00490461" w:rsidP="00490461">
      <w:pPr>
        <w:spacing w:before="240" w:after="240" w:line="240" w:lineRule="auto"/>
        <w:jc w:val="both"/>
        <w:rPr>
          <w:rFonts w:ascii="Times New Roman" w:eastAsia="Times New Roman" w:hAnsi="Times New Roman" w:cs="Times New Roman"/>
          <w:sz w:val="24"/>
          <w:szCs w:val="24"/>
          <w:lang w:eastAsia="fr-FR"/>
        </w:rPr>
      </w:pPr>
      <w:r w:rsidRPr="00490461">
        <w:rPr>
          <w:rFonts w:ascii="Times New Roman" w:eastAsia="Times New Roman" w:hAnsi="Times New Roman" w:cs="Times New Roman"/>
          <w:sz w:val="24"/>
          <w:szCs w:val="24"/>
          <w:lang w:eastAsia="fr-FR"/>
        </w:rPr>
        <w:t xml:space="preserve">Béliard, A., Eideliman, J. S., Fansten, M., Jiménez-Molina, Á., Mougel, S., &amp; Planche, M. (2018). Le TDA/H, un diagnostic qui agite les familles. Les quêtes diagnostiques autour d’enfants agités, entre rupture et continuité. </w:t>
      </w:r>
      <w:r w:rsidRPr="00490461">
        <w:rPr>
          <w:rFonts w:ascii="Times New Roman" w:eastAsia="Times New Roman" w:hAnsi="Times New Roman" w:cs="Times New Roman"/>
          <w:i/>
          <w:iCs/>
          <w:sz w:val="24"/>
          <w:szCs w:val="24"/>
          <w:lang w:eastAsia="fr-FR"/>
        </w:rPr>
        <w:t>Anthropologie &amp; Santé. Revue internationale francophone d'anthropologie de la santé [En ligne]</w:t>
      </w:r>
      <w:r w:rsidRPr="00490461">
        <w:rPr>
          <w:rFonts w:ascii="Times New Roman" w:eastAsia="Times New Roman" w:hAnsi="Times New Roman" w:cs="Times New Roman"/>
          <w:sz w:val="24"/>
          <w:szCs w:val="24"/>
          <w:lang w:eastAsia="fr-FR"/>
        </w:rPr>
        <w:t>, 17.</w:t>
      </w:r>
    </w:p>
    <w:p w14:paraId="602B57D8" w14:textId="77777777" w:rsidR="00490461" w:rsidRPr="00490461" w:rsidRDefault="00490461" w:rsidP="00490461">
      <w:pPr>
        <w:spacing w:before="240" w:after="240" w:line="240" w:lineRule="auto"/>
        <w:jc w:val="both"/>
        <w:rPr>
          <w:rFonts w:ascii="Times New Roman" w:eastAsia="Times New Roman" w:hAnsi="Times New Roman" w:cs="Times New Roman"/>
          <w:sz w:val="24"/>
          <w:szCs w:val="24"/>
          <w:lang w:eastAsia="fr-FR"/>
        </w:rPr>
      </w:pPr>
      <w:r w:rsidRPr="00490461">
        <w:rPr>
          <w:rFonts w:ascii="Times New Roman" w:eastAsia="Times New Roman" w:hAnsi="Times New Roman" w:cs="Times New Roman"/>
          <w:sz w:val="24"/>
          <w:szCs w:val="24"/>
          <w:lang w:eastAsia="fr-FR"/>
        </w:rPr>
        <w:t xml:space="preserve">Borelle, C, et al. (2019). À contre-courant: les approches psychodynamiques de l’enfance agitée en France, entre crise et résistance. </w:t>
      </w:r>
      <w:r w:rsidRPr="00490461">
        <w:rPr>
          <w:rFonts w:ascii="Times New Roman" w:eastAsia="Times New Roman" w:hAnsi="Times New Roman" w:cs="Times New Roman"/>
          <w:i/>
          <w:iCs/>
          <w:sz w:val="24"/>
          <w:szCs w:val="24"/>
          <w:lang w:eastAsia="fr-FR"/>
        </w:rPr>
        <w:t>Saúde e Sociedade</w:t>
      </w:r>
      <w:r w:rsidRPr="00490461">
        <w:rPr>
          <w:rFonts w:ascii="Times New Roman" w:eastAsia="Times New Roman" w:hAnsi="Times New Roman" w:cs="Times New Roman"/>
          <w:sz w:val="24"/>
          <w:szCs w:val="24"/>
          <w:lang w:eastAsia="fr-FR"/>
        </w:rPr>
        <w:t xml:space="preserve"> 28 : 27-39.</w:t>
      </w:r>
    </w:p>
    <w:p w14:paraId="79D5EB5B" w14:textId="77777777" w:rsidR="00490461" w:rsidRPr="00490461" w:rsidRDefault="00490461" w:rsidP="00490461">
      <w:pPr>
        <w:suppressAutoHyphens/>
        <w:spacing w:after="0" w:line="240" w:lineRule="auto"/>
        <w:jc w:val="both"/>
        <w:rPr>
          <w:rFonts w:ascii="Times New Roman" w:eastAsia="Times New Roman" w:hAnsi="Times New Roman" w:cs="Times New Roman"/>
          <w:color w:val="000000"/>
          <w:kern w:val="24"/>
          <w:sz w:val="24"/>
          <w:szCs w:val="24"/>
          <w:lang w:eastAsia="ar-SA"/>
        </w:rPr>
      </w:pPr>
      <w:r w:rsidRPr="00490461">
        <w:rPr>
          <w:rFonts w:ascii="Times New Roman" w:eastAsia="Times New Roman" w:hAnsi="Times New Roman" w:cs="Times New Roman"/>
          <w:color w:val="000000"/>
          <w:kern w:val="24"/>
          <w:sz w:val="24"/>
          <w:szCs w:val="24"/>
          <w:lang w:eastAsia="ar-SA"/>
        </w:rPr>
        <w:t xml:space="preserve">Bourdieu, P. (1984). </w:t>
      </w:r>
      <w:r w:rsidRPr="00490461">
        <w:rPr>
          <w:rFonts w:ascii="Times New Roman" w:eastAsia="Times New Roman" w:hAnsi="Times New Roman" w:cs="Times New Roman"/>
          <w:i/>
          <w:color w:val="000000"/>
          <w:kern w:val="24"/>
          <w:sz w:val="24"/>
          <w:szCs w:val="24"/>
          <w:lang w:eastAsia="ar-SA"/>
        </w:rPr>
        <w:t>Questions de sociologie</w:t>
      </w:r>
      <w:r w:rsidRPr="00490461">
        <w:rPr>
          <w:rFonts w:ascii="Times New Roman" w:eastAsia="Times New Roman" w:hAnsi="Times New Roman" w:cs="Times New Roman"/>
          <w:color w:val="000000"/>
          <w:kern w:val="24"/>
          <w:sz w:val="24"/>
          <w:szCs w:val="24"/>
          <w:lang w:eastAsia="ar-SA"/>
        </w:rPr>
        <w:t>. Paris : Les Éditions de Minuit.</w:t>
      </w:r>
    </w:p>
    <w:p w14:paraId="1EB305DC" w14:textId="77777777" w:rsidR="00490461" w:rsidRPr="00490461" w:rsidRDefault="00490461" w:rsidP="00490461">
      <w:pPr>
        <w:spacing w:before="240" w:after="240" w:line="240" w:lineRule="auto"/>
        <w:jc w:val="both"/>
        <w:rPr>
          <w:rFonts w:ascii="Times New Roman" w:hAnsi="Times New Roman" w:cs="Times New Roman"/>
          <w:sz w:val="24"/>
          <w:szCs w:val="24"/>
        </w:rPr>
      </w:pPr>
      <w:r w:rsidRPr="00490461">
        <w:rPr>
          <w:rFonts w:ascii="Times New Roman" w:hAnsi="Times New Roman" w:cs="Times New Roman"/>
          <w:sz w:val="24"/>
          <w:szCs w:val="24"/>
        </w:rPr>
        <w:t xml:space="preserve">Bourdieu, P. (1978). La jeunesse n’est qu’un mot », entretien avec A.-M. Métailié, « Les jeunes et l’emploi. </w:t>
      </w:r>
      <w:r w:rsidRPr="00490461">
        <w:rPr>
          <w:rFonts w:ascii="Times New Roman" w:hAnsi="Times New Roman" w:cs="Times New Roman"/>
          <w:i/>
          <w:iCs/>
          <w:sz w:val="24"/>
          <w:szCs w:val="24"/>
        </w:rPr>
        <w:t>Association des âges </w:t>
      </w:r>
      <w:r w:rsidRPr="00490461">
        <w:rPr>
          <w:rFonts w:ascii="Times New Roman" w:hAnsi="Times New Roman" w:cs="Times New Roman"/>
          <w:sz w:val="24"/>
          <w:szCs w:val="24"/>
        </w:rPr>
        <w:t>: </w:t>
      </w:r>
      <w:r w:rsidRPr="005A30C8">
        <w:rPr>
          <w:rFonts w:ascii="Times New Roman" w:hAnsi="Times New Roman" w:cs="Times New Roman"/>
          <w:sz w:val="24"/>
          <w:szCs w:val="24"/>
        </w:rPr>
        <w:t>520-530.</w:t>
      </w:r>
      <w:r w:rsidRPr="00490461">
        <w:rPr>
          <w:rFonts w:ascii="Times New Roman" w:hAnsi="Times New Roman" w:cs="Times New Roman"/>
          <w:sz w:val="24"/>
          <w:szCs w:val="24"/>
        </w:rPr>
        <w:t xml:space="preserve"> </w:t>
      </w:r>
    </w:p>
    <w:p w14:paraId="54F48FE1" w14:textId="77777777" w:rsidR="00490461" w:rsidRPr="00490461" w:rsidRDefault="00490461" w:rsidP="00490461">
      <w:pPr>
        <w:suppressAutoHyphens/>
        <w:spacing w:after="0" w:line="240" w:lineRule="auto"/>
        <w:jc w:val="both"/>
        <w:rPr>
          <w:rFonts w:ascii="Times New Roman" w:eastAsia="Times New Roman" w:hAnsi="Times New Roman" w:cs="Times New Roman"/>
          <w:color w:val="000000"/>
          <w:kern w:val="24"/>
          <w:sz w:val="24"/>
          <w:szCs w:val="24"/>
          <w:lang w:eastAsia="ar-SA"/>
        </w:rPr>
      </w:pPr>
      <w:r w:rsidRPr="00490461">
        <w:rPr>
          <w:rFonts w:ascii="Times New Roman" w:eastAsia="Times New Roman" w:hAnsi="Times New Roman" w:cs="Times New Roman"/>
          <w:color w:val="000000"/>
          <w:kern w:val="24"/>
          <w:sz w:val="24"/>
          <w:szCs w:val="24"/>
          <w:lang w:eastAsia="ar-SA"/>
        </w:rPr>
        <w:t xml:space="preserve">Calvez, M. (1994). L’institution totale gestionnaire de biographie. L’entrée de déficients mentaux dans le milieu ordinaire. </w:t>
      </w:r>
      <w:r w:rsidRPr="00490461">
        <w:rPr>
          <w:rFonts w:ascii="Times New Roman" w:eastAsia="Times New Roman" w:hAnsi="Times New Roman" w:cs="Times New Roman"/>
          <w:i/>
          <w:color w:val="000000"/>
          <w:kern w:val="24"/>
          <w:sz w:val="24"/>
          <w:szCs w:val="24"/>
          <w:lang w:eastAsia="ar-SA"/>
        </w:rPr>
        <w:t xml:space="preserve">Politix </w:t>
      </w:r>
      <w:r w:rsidRPr="00490461">
        <w:rPr>
          <w:rFonts w:ascii="Times New Roman" w:eastAsia="Times New Roman" w:hAnsi="Times New Roman" w:cs="Times New Roman"/>
          <w:color w:val="000000"/>
          <w:kern w:val="24"/>
          <w:sz w:val="24"/>
          <w:szCs w:val="24"/>
          <w:lang w:eastAsia="ar-SA"/>
        </w:rPr>
        <w:t>7(27) : 143-158.</w:t>
      </w:r>
    </w:p>
    <w:p w14:paraId="4540851A" w14:textId="77777777" w:rsidR="00490461" w:rsidRPr="00490461" w:rsidRDefault="00490461" w:rsidP="00490461">
      <w:pPr>
        <w:spacing w:before="240" w:after="240" w:line="240" w:lineRule="auto"/>
        <w:jc w:val="both"/>
        <w:rPr>
          <w:rFonts w:ascii="Times New Roman" w:eastAsia="Times New Roman" w:hAnsi="Times New Roman" w:cs="Times New Roman"/>
          <w:sz w:val="24"/>
          <w:szCs w:val="24"/>
          <w:lang w:eastAsia="fr-FR"/>
        </w:rPr>
      </w:pPr>
      <w:r w:rsidRPr="00490461">
        <w:rPr>
          <w:rFonts w:ascii="Times New Roman" w:eastAsia="Times New Roman" w:hAnsi="Times New Roman" w:cs="Times New Roman"/>
          <w:sz w:val="24"/>
          <w:szCs w:val="24"/>
          <w:lang w:eastAsia="fr-FR"/>
        </w:rPr>
        <w:t xml:space="preserve">Danic I., Delalande J. &amp; Rayou P. (2006) </w:t>
      </w:r>
      <w:r w:rsidRPr="00490461">
        <w:rPr>
          <w:rFonts w:ascii="Times New Roman" w:eastAsia="Times New Roman" w:hAnsi="Times New Roman" w:cs="Times New Roman"/>
          <w:i/>
          <w:iCs/>
          <w:sz w:val="24"/>
          <w:szCs w:val="24"/>
          <w:lang w:eastAsia="fr-FR"/>
        </w:rPr>
        <w:t>Enquêter auprès d’enfant et de jeunes. Objets, méthodes et terrains en sciences sociales</w:t>
      </w:r>
      <w:r w:rsidRPr="00490461">
        <w:rPr>
          <w:rFonts w:ascii="Times New Roman" w:eastAsia="Times New Roman" w:hAnsi="Times New Roman" w:cs="Times New Roman"/>
          <w:sz w:val="24"/>
          <w:szCs w:val="24"/>
          <w:lang w:eastAsia="fr-FR"/>
        </w:rPr>
        <w:t>. Rennes : Presses Universitaires de Rennes.</w:t>
      </w:r>
    </w:p>
    <w:p w14:paraId="573F1288" w14:textId="77777777" w:rsidR="00490461" w:rsidRPr="00490461" w:rsidRDefault="00490461" w:rsidP="00490461">
      <w:pPr>
        <w:suppressAutoHyphens/>
        <w:spacing w:after="0" w:line="240" w:lineRule="auto"/>
        <w:jc w:val="both"/>
        <w:rPr>
          <w:rFonts w:ascii="Times New Roman" w:eastAsia="Times New Roman" w:hAnsi="Times New Roman" w:cs="Times New Roman"/>
          <w:kern w:val="24"/>
          <w:sz w:val="24"/>
          <w:szCs w:val="24"/>
          <w:lang w:eastAsia="ar-SA"/>
        </w:rPr>
      </w:pPr>
      <w:r w:rsidRPr="00490461">
        <w:rPr>
          <w:rFonts w:ascii="Times New Roman" w:eastAsia="Times New Roman" w:hAnsi="Times New Roman" w:cs="Times New Roman"/>
          <w:kern w:val="24"/>
          <w:sz w:val="24"/>
          <w:szCs w:val="24"/>
          <w:lang w:eastAsia="ar-SA"/>
        </w:rPr>
        <w:t xml:space="preserve">Diederich, N. &amp; Moyse, D. (1995). Intégrations et images de soi chez des personnes dites handicapées mentales. </w:t>
      </w:r>
      <w:r w:rsidRPr="00490461">
        <w:rPr>
          <w:rFonts w:ascii="Times New Roman" w:eastAsia="Times New Roman" w:hAnsi="Times New Roman" w:cs="Times New Roman"/>
          <w:i/>
          <w:kern w:val="24"/>
          <w:sz w:val="24"/>
          <w:szCs w:val="24"/>
          <w:lang w:eastAsia="ar-SA"/>
        </w:rPr>
        <w:t>Revue européenne du handicap mental 5</w:t>
      </w:r>
      <w:r w:rsidRPr="00490461">
        <w:rPr>
          <w:rFonts w:ascii="Times New Roman" w:eastAsia="Times New Roman" w:hAnsi="Times New Roman" w:cs="Times New Roman"/>
          <w:kern w:val="24"/>
          <w:sz w:val="24"/>
          <w:szCs w:val="24"/>
          <w:lang w:eastAsia="ar-SA"/>
        </w:rPr>
        <w:t>(2) : 15-27.</w:t>
      </w:r>
    </w:p>
    <w:p w14:paraId="29B6CE50" w14:textId="77777777" w:rsidR="00490461" w:rsidRPr="00490461" w:rsidRDefault="00490461" w:rsidP="00490461">
      <w:pPr>
        <w:suppressAutoHyphens/>
        <w:spacing w:after="0" w:line="240" w:lineRule="auto"/>
        <w:jc w:val="both"/>
        <w:rPr>
          <w:rFonts w:ascii="Times New Roman" w:eastAsia="Times New Roman" w:hAnsi="Times New Roman" w:cs="Times New Roman"/>
          <w:kern w:val="24"/>
          <w:sz w:val="24"/>
          <w:szCs w:val="24"/>
          <w:lang w:eastAsia="ar-SA"/>
        </w:rPr>
      </w:pPr>
    </w:p>
    <w:p w14:paraId="6515A3E8" w14:textId="0DD95CB0" w:rsidR="00490461" w:rsidRPr="00490461" w:rsidRDefault="00490461" w:rsidP="00490461">
      <w:pPr>
        <w:suppressAutoHyphens/>
        <w:spacing w:after="0" w:line="240" w:lineRule="auto"/>
        <w:jc w:val="both"/>
        <w:rPr>
          <w:rFonts w:ascii="Times New Roman" w:eastAsia="Times New Roman" w:hAnsi="Times New Roman" w:cs="Times New Roman"/>
          <w:i/>
          <w:kern w:val="24"/>
          <w:sz w:val="24"/>
          <w:szCs w:val="24"/>
          <w:lang w:eastAsia="ar-SA"/>
        </w:rPr>
      </w:pPr>
      <w:r w:rsidRPr="00490461">
        <w:rPr>
          <w:rFonts w:ascii="Times New Roman" w:eastAsia="Times New Roman" w:hAnsi="Times New Roman" w:cs="Times New Roman"/>
          <w:kern w:val="24"/>
          <w:sz w:val="24"/>
          <w:szCs w:val="24"/>
          <w:lang w:eastAsia="ar-SA"/>
        </w:rPr>
        <w:t xml:space="preserve">Douglas, M. (2004). </w:t>
      </w:r>
      <w:r w:rsidRPr="00490461">
        <w:rPr>
          <w:rFonts w:ascii="Times New Roman" w:eastAsia="Times New Roman" w:hAnsi="Times New Roman" w:cs="Times New Roman"/>
          <w:i/>
          <w:kern w:val="24"/>
          <w:sz w:val="24"/>
          <w:szCs w:val="24"/>
          <w:lang w:eastAsia="ar-SA"/>
        </w:rPr>
        <w:t xml:space="preserve">Comment pensent les institutions. </w:t>
      </w:r>
      <w:r w:rsidR="00E83CD1">
        <w:rPr>
          <w:rFonts w:ascii="Times New Roman" w:eastAsia="Times New Roman" w:hAnsi="Times New Roman" w:cs="Times New Roman"/>
          <w:i/>
          <w:kern w:val="24"/>
          <w:sz w:val="24"/>
          <w:szCs w:val="24"/>
          <w:lang w:eastAsia="ar-SA"/>
        </w:rPr>
        <w:t>S</w:t>
      </w:r>
      <w:r w:rsidRPr="00490461">
        <w:rPr>
          <w:rFonts w:ascii="Times New Roman" w:eastAsia="Times New Roman" w:hAnsi="Times New Roman" w:cs="Times New Roman"/>
          <w:i/>
          <w:kern w:val="24"/>
          <w:sz w:val="24"/>
          <w:szCs w:val="24"/>
          <w:lang w:eastAsia="ar-SA"/>
        </w:rPr>
        <w:t xml:space="preserve">uivi de La connaissance de soi </w:t>
      </w:r>
    </w:p>
    <w:p w14:paraId="0A3DFB1D" w14:textId="77777777" w:rsidR="00490461" w:rsidRPr="00490461" w:rsidRDefault="00490461" w:rsidP="00490461">
      <w:pPr>
        <w:suppressAutoHyphens/>
        <w:spacing w:after="0" w:line="240" w:lineRule="auto"/>
        <w:jc w:val="both"/>
        <w:rPr>
          <w:rFonts w:ascii="Times New Roman" w:eastAsia="Times New Roman" w:hAnsi="Times New Roman" w:cs="Times New Roman"/>
          <w:kern w:val="24"/>
          <w:sz w:val="24"/>
          <w:szCs w:val="24"/>
          <w:lang w:eastAsia="ar-SA"/>
        </w:rPr>
      </w:pPr>
      <w:proofErr w:type="gramStart"/>
      <w:r w:rsidRPr="00490461">
        <w:rPr>
          <w:rFonts w:ascii="Times New Roman" w:eastAsia="Times New Roman" w:hAnsi="Times New Roman" w:cs="Times New Roman"/>
          <w:i/>
          <w:kern w:val="24"/>
          <w:sz w:val="24"/>
          <w:szCs w:val="24"/>
          <w:lang w:eastAsia="ar-SA"/>
        </w:rPr>
        <w:t>et</w:t>
      </w:r>
      <w:proofErr w:type="gramEnd"/>
      <w:r w:rsidRPr="00490461">
        <w:rPr>
          <w:rFonts w:ascii="Times New Roman" w:eastAsia="Times New Roman" w:hAnsi="Times New Roman" w:cs="Times New Roman"/>
          <w:i/>
          <w:kern w:val="24"/>
          <w:sz w:val="24"/>
          <w:szCs w:val="24"/>
          <w:lang w:eastAsia="ar-SA"/>
        </w:rPr>
        <w:t xml:space="preserve"> Il n’y a pas de don gratuit</w:t>
      </w:r>
      <w:r w:rsidRPr="00490461">
        <w:rPr>
          <w:rFonts w:ascii="Times New Roman" w:eastAsia="Times New Roman" w:hAnsi="Times New Roman" w:cs="Times New Roman"/>
          <w:kern w:val="24"/>
          <w:sz w:val="24"/>
          <w:szCs w:val="24"/>
          <w:lang w:eastAsia="ar-SA"/>
        </w:rPr>
        <w:t>. Paris : La Découverte.</w:t>
      </w:r>
    </w:p>
    <w:p w14:paraId="06D7365F" w14:textId="77777777" w:rsidR="00490461" w:rsidRPr="00490461" w:rsidRDefault="00490461" w:rsidP="00490461">
      <w:pPr>
        <w:suppressAutoHyphens/>
        <w:spacing w:after="0" w:line="240" w:lineRule="auto"/>
        <w:jc w:val="both"/>
        <w:rPr>
          <w:rFonts w:ascii="Times New Roman" w:eastAsia="Times New Roman" w:hAnsi="Times New Roman" w:cs="Times New Roman"/>
          <w:kern w:val="24"/>
          <w:sz w:val="24"/>
          <w:szCs w:val="24"/>
          <w:lang w:eastAsia="ar-SA"/>
        </w:rPr>
      </w:pPr>
    </w:p>
    <w:p w14:paraId="094D7BC9" w14:textId="77777777" w:rsidR="00490461" w:rsidRPr="00490461" w:rsidRDefault="00490461" w:rsidP="00490461">
      <w:pPr>
        <w:suppressAutoHyphens/>
        <w:spacing w:after="0" w:line="240" w:lineRule="auto"/>
        <w:jc w:val="both"/>
        <w:rPr>
          <w:rFonts w:ascii="Times New Roman" w:eastAsia="Times New Roman" w:hAnsi="Times New Roman" w:cs="Times New Roman"/>
          <w:kern w:val="24"/>
          <w:sz w:val="24"/>
          <w:szCs w:val="24"/>
          <w:lang w:eastAsia="ar-SA"/>
        </w:rPr>
      </w:pPr>
      <w:r w:rsidRPr="00490461">
        <w:rPr>
          <w:rFonts w:ascii="Times New Roman" w:eastAsia="Times New Roman" w:hAnsi="Times New Roman" w:cs="Times New Roman"/>
          <w:kern w:val="24"/>
          <w:sz w:val="24"/>
          <w:szCs w:val="24"/>
          <w:lang w:eastAsia="ar-SA"/>
        </w:rPr>
        <w:t xml:space="preserve">Fabian, J. (2006). </w:t>
      </w:r>
      <w:r w:rsidRPr="00490461">
        <w:rPr>
          <w:rFonts w:ascii="Times New Roman" w:eastAsia="Times New Roman" w:hAnsi="Times New Roman" w:cs="Times New Roman"/>
          <w:i/>
          <w:kern w:val="24"/>
          <w:sz w:val="24"/>
          <w:szCs w:val="24"/>
          <w:lang w:eastAsia="ar-SA"/>
        </w:rPr>
        <w:t xml:space="preserve">Le temps et les autres. Comment l’anthropologie construit son objet ? </w:t>
      </w:r>
      <w:r w:rsidRPr="00490461">
        <w:rPr>
          <w:rFonts w:ascii="Times New Roman" w:eastAsia="Times New Roman" w:hAnsi="Times New Roman" w:cs="Times New Roman"/>
          <w:kern w:val="24"/>
          <w:sz w:val="24"/>
          <w:szCs w:val="24"/>
          <w:lang w:eastAsia="ar-SA"/>
        </w:rPr>
        <w:t>Toulouse : Anacharsis.</w:t>
      </w:r>
    </w:p>
    <w:p w14:paraId="7C927401" w14:textId="77777777" w:rsidR="00490461" w:rsidRPr="00490461" w:rsidRDefault="00490461" w:rsidP="00490461">
      <w:pPr>
        <w:suppressAutoHyphens/>
        <w:spacing w:after="0" w:line="240" w:lineRule="auto"/>
        <w:jc w:val="both"/>
        <w:rPr>
          <w:rFonts w:ascii="Times New Roman" w:eastAsia="Times New Roman" w:hAnsi="Times New Roman" w:cs="Times New Roman"/>
          <w:kern w:val="24"/>
          <w:sz w:val="24"/>
          <w:szCs w:val="24"/>
          <w:lang w:eastAsia="ar-SA"/>
        </w:rPr>
      </w:pPr>
    </w:p>
    <w:p w14:paraId="19794E17" w14:textId="77777777" w:rsidR="00490461" w:rsidRPr="00490461" w:rsidRDefault="00490461" w:rsidP="00490461">
      <w:pPr>
        <w:suppressAutoHyphens/>
        <w:spacing w:after="0" w:line="240" w:lineRule="auto"/>
        <w:jc w:val="both"/>
        <w:rPr>
          <w:rFonts w:ascii="Times New Roman" w:eastAsia="Times New Roman" w:hAnsi="Times New Roman" w:cs="Times New Roman"/>
          <w:kern w:val="24"/>
          <w:sz w:val="24"/>
          <w:szCs w:val="24"/>
          <w:lang w:eastAsia="ar-SA"/>
        </w:rPr>
      </w:pPr>
      <w:r w:rsidRPr="00490461">
        <w:rPr>
          <w:rFonts w:ascii="Times New Roman" w:eastAsia="Times New Roman" w:hAnsi="Times New Roman" w:cs="Times New Roman"/>
          <w:kern w:val="24"/>
          <w:sz w:val="24"/>
          <w:szCs w:val="24"/>
          <w:lang w:eastAsia="ar-SA"/>
        </w:rPr>
        <w:lastRenderedPageBreak/>
        <w:t xml:space="preserve">Galland, O. (2004). </w:t>
      </w:r>
      <w:r w:rsidRPr="00490461">
        <w:rPr>
          <w:rFonts w:ascii="Times New Roman" w:eastAsia="Times New Roman" w:hAnsi="Times New Roman" w:cs="Times New Roman"/>
          <w:i/>
          <w:kern w:val="24"/>
          <w:sz w:val="24"/>
          <w:szCs w:val="24"/>
          <w:lang w:eastAsia="ar-SA"/>
        </w:rPr>
        <w:t>Sociologie de la jeunesse</w:t>
      </w:r>
      <w:r w:rsidRPr="00490461">
        <w:rPr>
          <w:rFonts w:ascii="Times New Roman" w:eastAsia="Times New Roman" w:hAnsi="Times New Roman" w:cs="Times New Roman"/>
          <w:kern w:val="24"/>
          <w:sz w:val="24"/>
          <w:szCs w:val="24"/>
          <w:lang w:eastAsia="ar-SA"/>
        </w:rPr>
        <w:t>. Paris : Armand Colin.</w:t>
      </w:r>
    </w:p>
    <w:p w14:paraId="5DB5886B" w14:textId="77777777" w:rsidR="00490461" w:rsidRPr="00490461" w:rsidRDefault="00490461" w:rsidP="00490461">
      <w:pPr>
        <w:suppressAutoHyphens/>
        <w:spacing w:after="0" w:line="240" w:lineRule="auto"/>
        <w:jc w:val="both"/>
        <w:rPr>
          <w:rFonts w:ascii="Times New Roman" w:eastAsia="Times New Roman" w:hAnsi="Times New Roman" w:cs="Times New Roman"/>
          <w:kern w:val="24"/>
          <w:sz w:val="24"/>
          <w:szCs w:val="24"/>
          <w:lang w:eastAsia="ar-SA"/>
        </w:rPr>
      </w:pPr>
    </w:p>
    <w:p w14:paraId="183F5654" w14:textId="77777777" w:rsidR="00490461" w:rsidRPr="00490461" w:rsidRDefault="00490461" w:rsidP="00490461">
      <w:pPr>
        <w:suppressAutoHyphens/>
        <w:spacing w:after="0" w:line="240" w:lineRule="auto"/>
        <w:jc w:val="both"/>
        <w:rPr>
          <w:rFonts w:ascii="Times New Roman" w:eastAsia="Times New Roman" w:hAnsi="Times New Roman" w:cs="Times New Roman"/>
          <w:color w:val="000000"/>
          <w:kern w:val="24"/>
          <w:sz w:val="24"/>
          <w:szCs w:val="24"/>
          <w:lang w:eastAsia="ar-SA"/>
        </w:rPr>
      </w:pPr>
      <w:r w:rsidRPr="00490461">
        <w:rPr>
          <w:rFonts w:ascii="Times New Roman" w:eastAsia="Times New Roman" w:hAnsi="Times New Roman" w:cs="Times New Roman"/>
          <w:color w:val="000000"/>
          <w:kern w:val="24"/>
          <w:sz w:val="24"/>
          <w:szCs w:val="24"/>
          <w:lang w:eastAsia="ar-SA"/>
        </w:rPr>
        <w:t xml:space="preserve">Goffman, E. (1975). </w:t>
      </w:r>
      <w:r w:rsidRPr="00490461">
        <w:rPr>
          <w:rFonts w:ascii="Times New Roman" w:eastAsia="Times New Roman" w:hAnsi="Times New Roman" w:cs="Times New Roman"/>
          <w:i/>
          <w:color w:val="000000"/>
          <w:kern w:val="24"/>
          <w:sz w:val="24"/>
          <w:szCs w:val="24"/>
          <w:lang w:eastAsia="ar-SA"/>
        </w:rPr>
        <w:t>Stigmate. Les usages sociaux des handicaps.</w:t>
      </w:r>
      <w:r w:rsidRPr="00490461">
        <w:rPr>
          <w:rFonts w:ascii="Times New Roman" w:eastAsia="Times New Roman" w:hAnsi="Times New Roman" w:cs="Times New Roman"/>
          <w:color w:val="000000"/>
          <w:kern w:val="24"/>
          <w:sz w:val="24"/>
          <w:szCs w:val="24"/>
          <w:lang w:eastAsia="ar-SA"/>
        </w:rPr>
        <w:t xml:space="preserve"> Paris : Les Éditions de Minuit.</w:t>
      </w:r>
    </w:p>
    <w:p w14:paraId="50DF85BE" w14:textId="77777777" w:rsidR="00490461" w:rsidRPr="00490461" w:rsidRDefault="00490461" w:rsidP="00490461">
      <w:pPr>
        <w:spacing w:before="240" w:after="240" w:line="240" w:lineRule="auto"/>
        <w:jc w:val="both"/>
        <w:rPr>
          <w:rFonts w:ascii="Times New Roman" w:eastAsia="Times New Roman" w:hAnsi="Times New Roman" w:cs="Times New Roman"/>
          <w:sz w:val="24"/>
          <w:szCs w:val="24"/>
          <w:lang w:eastAsia="fr-FR"/>
        </w:rPr>
      </w:pPr>
      <w:r w:rsidRPr="00490461">
        <w:rPr>
          <w:rFonts w:ascii="Times New Roman" w:eastAsia="Times New Roman" w:hAnsi="Times New Roman" w:cs="Times New Roman"/>
          <w:sz w:val="24"/>
          <w:szCs w:val="24"/>
          <w:lang w:eastAsia="fr-FR"/>
        </w:rPr>
        <w:t xml:space="preserve">Hamelin Brabant L. (2006). La recherche auprès des enfants, institutionnalisation de l’éthique et nouvelles prescriptions normatives. </w:t>
      </w:r>
      <w:r w:rsidRPr="00490461">
        <w:rPr>
          <w:rFonts w:ascii="Times New Roman" w:eastAsia="Times New Roman" w:hAnsi="Times New Roman" w:cs="Times New Roman"/>
          <w:i/>
          <w:iCs/>
          <w:sz w:val="24"/>
          <w:szCs w:val="24"/>
          <w:lang w:eastAsia="fr-FR"/>
        </w:rPr>
        <w:t>Recherche et Formation</w:t>
      </w:r>
      <w:r w:rsidRPr="00490461">
        <w:rPr>
          <w:rFonts w:ascii="Times New Roman" w:eastAsia="Times New Roman" w:hAnsi="Times New Roman" w:cs="Times New Roman"/>
          <w:sz w:val="24"/>
          <w:szCs w:val="24"/>
          <w:lang w:eastAsia="fr-FR"/>
        </w:rPr>
        <w:t xml:space="preserve"> 52: 79-89</w:t>
      </w:r>
    </w:p>
    <w:p w14:paraId="2A1AB0D4" w14:textId="77777777" w:rsidR="00490461" w:rsidRPr="00490461" w:rsidRDefault="00490461" w:rsidP="00490461">
      <w:pPr>
        <w:suppressAutoHyphens/>
        <w:spacing w:after="0" w:line="240" w:lineRule="auto"/>
        <w:jc w:val="both"/>
        <w:rPr>
          <w:rFonts w:ascii="Times New Roman" w:eastAsia="Times New Roman" w:hAnsi="Times New Roman" w:cs="Times New Roman"/>
          <w:color w:val="000000"/>
          <w:kern w:val="24"/>
          <w:sz w:val="24"/>
          <w:szCs w:val="24"/>
          <w:lang w:eastAsia="ar-SA"/>
        </w:rPr>
      </w:pPr>
      <w:r w:rsidRPr="00490461">
        <w:rPr>
          <w:rFonts w:ascii="Times New Roman" w:eastAsia="Times New Roman" w:hAnsi="Times New Roman" w:cs="Times New Roman"/>
          <w:color w:val="000000"/>
          <w:kern w:val="24"/>
          <w:sz w:val="24"/>
          <w:szCs w:val="24"/>
          <w:lang w:eastAsia="ar-SA"/>
        </w:rPr>
        <w:t xml:space="preserve">Hughes, C.E. (1996). </w:t>
      </w:r>
      <w:r w:rsidRPr="00490461">
        <w:rPr>
          <w:rFonts w:ascii="Times New Roman" w:eastAsia="Times New Roman" w:hAnsi="Times New Roman" w:cs="Times New Roman"/>
          <w:i/>
          <w:color w:val="000000"/>
          <w:kern w:val="24"/>
          <w:sz w:val="24"/>
          <w:szCs w:val="24"/>
          <w:lang w:eastAsia="ar-SA"/>
        </w:rPr>
        <w:t>Le regard sociologique : essais choisis.</w:t>
      </w:r>
      <w:r w:rsidRPr="00490461">
        <w:rPr>
          <w:rFonts w:ascii="Times New Roman" w:eastAsia="Times New Roman" w:hAnsi="Times New Roman" w:cs="Times New Roman"/>
          <w:color w:val="000000"/>
          <w:kern w:val="24"/>
          <w:sz w:val="24"/>
          <w:szCs w:val="24"/>
          <w:lang w:eastAsia="ar-SA"/>
        </w:rPr>
        <w:t xml:space="preserve"> Paris : </w:t>
      </w:r>
      <w:r w:rsidRPr="00490461">
        <w:rPr>
          <w:rFonts w:ascii="Times New Roman" w:eastAsia="Times New Roman" w:hAnsi="Times New Roman" w:cs="Times New Roman"/>
          <w:sz w:val="24"/>
          <w:szCs w:val="24"/>
          <w:lang w:eastAsia="fr-FR"/>
        </w:rPr>
        <w:t>E</w:t>
      </w:r>
      <w:r w:rsidRPr="00490461">
        <w:rPr>
          <w:rFonts w:ascii="Times New Roman" w:eastAsia="Times New Roman" w:hAnsi="Times New Roman" w:cs="Times New Roman"/>
          <w:color w:val="000000"/>
          <w:kern w:val="24"/>
          <w:sz w:val="24"/>
          <w:szCs w:val="24"/>
          <w:lang w:eastAsia="ar-SA"/>
        </w:rPr>
        <w:t>H</w:t>
      </w:r>
      <w:r w:rsidRPr="00490461">
        <w:rPr>
          <w:rFonts w:ascii="Times New Roman" w:eastAsia="Times New Roman" w:hAnsi="Times New Roman" w:cs="Times New Roman"/>
          <w:sz w:val="24"/>
          <w:szCs w:val="24"/>
          <w:lang w:eastAsia="fr-FR"/>
        </w:rPr>
        <w:t>E</w:t>
      </w:r>
      <w:r w:rsidRPr="00490461">
        <w:rPr>
          <w:rFonts w:ascii="Times New Roman" w:eastAsia="Times New Roman" w:hAnsi="Times New Roman" w:cs="Times New Roman"/>
          <w:color w:val="000000"/>
          <w:kern w:val="24"/>
          <w:sz w:val="24"/>
          <w:szCs w:val="24"/>
          <w:lang w:eastAsia="ar-SA"/>
        </w:rPr>
        <w:t>SS.</w:t>
      </w:r>
    </w:p>
    <w:p w14:paraId="5CFE7095" w14:textId="77777777" w:rsidR="00490461" w:rsidRPr="00490461" w:rsidRDefault="00F76272" w:rsidP="00490461">
      <w:pPr>
        <w:suppressAutoHyphens/>
        <w:spacing w:after="0" w:line="240" w:lineRule="auto"/>
        <w:jc w:val="both"/>
        <w:rPr>
          <w:rFonts w:ascii="Times New Roman" w:eastAsia="Times New Roman" w:hAnsi="Times New Roman" w:cs="Times New Roman"/>
          <w:kern w:val="24"/>
          <w:sz w:val="24"/>
          <w:szCs w:val="24"/>
          <w:lang w:eastAsia="ar-SA"/>
        </w:rPr>
      </w:pPr>
      <w:hyperlink r:id="rId8" w:history="1">
        <w:r w:rsidR="00490461" w:rsidRPr="00490461">
          <w:rPr>
            <w:rFonts w:ascii="Times New Roman" w:eastAsia="Times New Roman" w:hAnsi="Times New Roman" w:cs="Times New Roman"/>
            <w:kern w:val="24"/>
            <w:sz w:val="24"/>
            <w:szCs w:val="24"/>
            <w:lang w:eastAsia="ar-SA"/>
          </w:rPr>
          <w:t xml:space="preserve">Lahire, B. (2019). </w:t>
        </w:r>
        <w:r w:rsidR="00490461" w:rsidRPr="00490461">
          <w:rPr>
            <w:rFonts w:ascii="Times New Roman" w:eastAsia="Times New Roman" w:hAnsi="Times New Roman" w:cs="Times New Roman"/>
            <w:i/>
            <w:iCs/>
            <w:kern w:val="24"/>
            <w:sz w:val="24"/>
            <w:szCs w:val="24"/>
            <w:lang w:eastAsia="ar-SA"/>
          </w:rPr>
          <w:t>Enfances de classe. De l'inégalité parmi les enfants</w:t>
        </w:r>
        <w:r w:rsidR="00490461" w:rsidRPr="00490461">
          <w:rPr>
            <w:rFonts w:ascii="Times New Roman" w:eastAsia="Times New Roman" w:hAnsi="Times New Roman" w:cs="Times New Roman"/>
            <w:kern w:val="24"/>
            <w:sz w:val="24"/>
            <w:szCs w:val="24"/>
            <w:lang w:eastAsia="ar-SA"/>
          </w:rPr>
          <w:t>, Paris : Seuil</w:t>
        </w:r>
      </w:hyperlink>
      <w:r w:rsidR="00490461" w:rsidRPr="00490461">
        <w:rPr>
          <w:rFonts w:ascii="Times New Roman" w:eastAsia="Times New Roman" w:hAnsi="Times New Roman" w:cs="Times New Roman"/>
          <w:kern w:val="24"/>
          <w:sz w:val="24"/>
          <w:szCs w:val="24"/>
          <w:lang w:eastAsia="ar-SA"/>
        </w:rPr>
        <w:t>.</w:t>
      </w:r>
    </w:p>
    <w:p w14:paraId="2831ED7B" w14:textId="1027A898" w:rsidR="00490461" w:rsidRPr="00490461" w:rsidRDefault="00490461" w:rsidP="00490461">
      <w:pPr>
        <w:spacing w:before="240" w:after="240" w:line="240" w:lineRule="auto"/>
        <w:jc w:val="both"/>
        <w:rPr>
          <w:rFonts w:ascii="Times New Roman" w:eastAsia="Times New Roman" w:hAnsi="Times New Roman" w:cs="Times New Roman"/>
          <w:sz w:val="24"/>
          <w:szCs w:val="24"/>
          <w:lang w:eastAsia="fr-FR"/>
        </w:rPr>
      </w:pPr>
      <w:r w:rsidRPr="00490461">
        <w:rPr>
          <w:rFonts w:ascii="Times New Roman" w:eastAsia="Times New Roman" w:hAnsi="Times New Roman" w:cs="Times New Roman"/>
          <w:sz w:val="24"/>
          <w:szCs w:val="24"/>
          <w:lang w:eastAsia="fr-FR"/>
        </w:rPr>
        <w:t>Lansade, G. (2019). De la difficulté à être reconnus</w:t>
      </w:r>
      <w:r w:rsidR="00CA60F9">
        <w:rPr>
          <w:rFonts w:ascii="Times New Roman" w:eastAsia="Times New Roman" w:hAnsi="Times New Roman" w:cs="Times New Roman"/>
          <w:sz w:val="24"/>
          <w:szCs w:val="24"/>
          <w:lang w:eastAsia="fr-FR"/>
        </w:rPr>
        <w:t xml:space="preserve"> </w:t>
      </w:r>
      <w:r w:rsidRPr="00490461">
        <w:rPr>
          <w:rFonts w:ascii="Times New Roman" w:eastAsia="Times New Roman" w:hAnsi="Times New Roman" w:cs="Times New Roman"/>
          <w:sz w:val="24"/>
          <w:szCs w:val="24"/>
          <w:lang w:eastAsia="fr-FR"/>
        </w:rPr>
        <w:t>«</w:t>
      </w:r>
      <w:r w:rsidR="00CA60F9">
        <w:rPr>
          <w:rFonts w:ascii="Times New Roman" w:eastAsia="Times New Roman" w:hAnsi="Times New Roman" w:cs="Times New Roman"/>
          <w:sz w:val="24"/>
          <w:szCs w:val="24"/>
          <w:lang w:eastAsia="fr-FR"/>
        </w:rPr>
        <w:t> </w:t>
      </w:r>
      <w:r w:rsidRPr="00490461">
        <w:rPr>
          <w:rFonts w:ascii="Times New Roman" w:eastAsia="Times New Roman" w:hAnsi="Times New Roman" w:cs="Times New Roman"/>
          <w:sz w:val="24"/>
          <w:szCs w:val="24"/>
          <w:lang w:eastAsia="fr-FR"/>
        </w:rPr>
        <w:t>capables</w:t>
      </w:r>
      <w:r w:rsidR="00CA60F9">
        <w:rPr>
          <w:rFonts w:ascii="Times New Roman" w:eastAsia="Times New Roman" w:hAnsi="Times New Roman" w:cs="Times New Roman"/>
          <w:sz w:val="24"/>
          <w:szCs w:val="24"/>
          <w:lang w:eastAsia="fr-FR"/>
        </w:rPr>
        <w:t> </w:t>
      </w:r>
      <w:r w:rsidRPr="00490461">
        <w:rPr>
          <w:rFonts w:ascii="Times New Roman" w:eastAsia="Times New Roman" w:hAnsi="Times New Roman" w:cs="Times New Roman"/>
          <w:sz w:val="24"/>
          <w:szCs w:val="24"/>
          <w:lang w:eastAsia="fr-FR"/>
        </w:rPr>
        <w:t>» et «</w:t>
      </w:r>
      <w:r w:rsidR="00CA60F9">
        <w:rPr>
          <w:rFonts w:ascii="Times New Roman" w:eastAsia="Times New Roman" w:hAnsi="Times New Roman" w:cs="Times New Roman"/>
          <w:sz w:val="24"/>
          <w:szCs w:val="24"/>
          <w:lang w:eastAsia="fr-FR"/>
        </w:rPr>
        <w:t> </w:t>
      </w:r>
      <w:r w:rsidRPr="00490461">
        <w:rPr>
          <w:rFonts w:ascii="Times New Roman" w:eastAsia="Times New Roman" w:hAnsi="Times New Roman" w:cs="Times New Roman"/>
          <w:sz w:val="24"/>
          <w:szCs w:val="24"/>
          <w:lang w:eastAsia="fr-FR"/>
        </w:rPr>
        <w:t>compétents</w:t>
      </w:r>
      <w:r w:rsidR="00CA60F9">
        <w:rPr>
          <w:rFonts w:ascii="Times New Roman" w:eastAsia="Times New Roman" w:hAnsi="Times New Roman" w:cs="Times New Roman"/>
          <w:sz w:val="24"/>
          <w:szCs w:val="24"/>
          <w:lang w:eastAsia="fr-FR"/>
        </w:rPr>
        <w:t> </w:t>
      </w:r>
      <w:r w:rsidRPr="00490461">
        <w:rPr>
          <w:rFonts w:ascii="Times New Roman" w:eastAsia="Times New Roman" w:hAnsi="Times New Roman" w:cs="Times New Roman"/>
          <w:sz w:val="24"/>
          <w:szCs w:val="24"/>
          <w:lang w:eastAsia="fr-FR"/>
        </w:rPr>
        <w:t>»</w:t>
      </w:r>
      <w:r w:rsidR="00CA60F9">
        <w:rPr>
          <w:rFonts w:ascii="Times New Roman" w:eastAsia="Times New Roman" w:hAnsi="Times New Roman" w:cs="Times New Roman"/>
          <w:sz w:val="24"/>
          <w:szCs w:val="24"/>
          <w:lang w:eastAsia="fr-FR"/>
        </w:rPr>
        <w:t> </w:t>
      </w:r>
      <w:r w:rsidRPr="00490461">
        <w:rPr>
          <w:rFonts w:ascii="Times New Roman" w:eastAsia="Times New Roman" w:hAnsi="Times New Roman" w:cs="Times New Roman"/>
          <w:sz w:val="24"/>
          <w:szCs w:val="24"/>
          <w:lang w:eastAsia="fr-FR"/>
        </w:rPr>
        <w:t xml:space="preserve">: des adolescents et jeunes adultes désignés handicapés mentaux en quête d’autonomie. </w:t>
      </w:r>
      <w:r w:rsidRPr="00490461">
        <w:rPr>
          <w:rFonts w:ascii="Times New Roman" w:eastAsia="Times New Roman" w:hAnsi="Times New Roman" w:cs="Times New Roman"/>
          <w:i/>
          <w:iCs/>
          <w:sz w:val="24"/>
          <w:szCs w:val="24"/>
          <w:lang w:eastAsia="fr-FR"/>
        </w:rPr>
        <w:t>Alter</w:t>
      </w:r>
      <w:r w:rsidRPr="00490461">
        <w:rPr>
          <w:rFonts w:ascii="Times New Roman" w:eastAsia="Times New Roman" w:hAnsi="Times New Roman" w:cs="Times New Roman"/>
          <w:sz w:val="24"/>
          <w:szCs w:val="24"/>
          <w:lang w:eastAsia="fr-FR"/>
        </w:rPr>
        <w:t xml:space="preserve"> 13.1 : 29-42.</w:t>
      </w:r>
    </w:p>
    <w:p w14:paraId="1E7049FF" w14:textId="77777777" w:rsidR="00490461" w:rsidRPr="00490461" w:rsidRDefault="00490461" w:rsidP="00490461">
      <w:pPr>
        <w:spacing w:before="240" w:after="240" w:line="240" w:lineRule="auto"/>
        <w:jc w:val="both"/>
        <w:rPr>
          <w:rFonts w:ascii="Times New Roman" w:eastAsia="Times New Roman" w:hAnsi="Times New Roman" w:cs="Times New Roman"/>
          <w:sz w:val="24"/>
          <w:szCs w:val="24"/>
          <w:lang w:eastAsia="fr-FR"/>
        </w:rPr>
      </w:pPr>
      <w:r w:rsidRPr="00490461">
        <w:rPr>
          <w:rFonts w:ascii="Times New Roman" w:eastAsia="Times New Roman" w:hAnsi="Times New Roman" w:cs="Times New Roman"/>
          <w:sz w:val="24"/>
          <w:szCs w:val="24"/>
          <w:lang w:eastAsia="fr-FR"/>
        </w:rPr>
        <w:t>Lansade, G. (2016). « La vision des inclus » Ethnographie d'un dispositif d'inclusion scolaire à destination d'adolescents et jeunes adultes désignés handicapés mentaux. Anthropologie sociale et ethnologie. Ecole des Hautes Etudes en Sciences Sociales (EHESS).</w:t>
      </w:r>
    </w:p>
    <w:p w14:paraId="54D38BF5" w14:textId="77777777" w:rsidR="00490461" w:rsidRPr="00490461" w:rsidRDefault="00490461" w:rsidP="00490461">
      <w:pPr>
        <w:spacing w:before="240" w:after="240" w:line="240" w:lineRule="auto"/>
        <w:jc w:val="both"/>
        <w:rPr>
          <w:rFonts w:ascii="Times New Roman" w:eastAsia="Times New Roman" w:hAnsi="Times New Roman" w:cs="Times New Roman"/>
          <w:sz w:val="24"/>
          <w:szCs w:val="24"/>
          <w:lang w:eastAsia="fr-FR"/>
        </w:rPr>
      </w:pPr>
      <w:r w:rsidRPr="00490461">
        <w:rPr>
          <w:rFonts w:ascii="Times New Roman" w:hAnsi="Times New Roman" w:cs="Times New Roman"/>
          <w:sz w:val="24"/>
          <w:szCs w:val="24"/>
        </w:rPr>
        <w:t xml:space="preserve">Lanzarini, C. &amp; Bruneteaux, P. (1998). Les entretiens informels. </w:t>
      </w:r>
      <w:r w:rsidRPr="00490461">
        <w:rPr>
          <w:rFonts w:ascii="Times New Roman" w:hAnsi="Times New Roman" w:cs="Times New Roman"/>
          <w:i/>
          <w:iCs/>
          <w:sz w:val="24"/>
          <w:szCs w:val="24"/>
        </w:rPr>
        <w:t>Sociétés contemporaines</w:t>
      </w:r>
      <w:r w:rsidRPr="00490461">
        <w:rPr>
          <w:rFonts w:ascii="Times New Roman" w:hAnsi="Times New Roman" w:cs="Times New Roman"/>
          <w:sz w:val="24"/>
          <w:szCs w:val="24"/>
        </w:rPr>
        <w:t>, 30(2) : 157-180.</w:t>
      </w:r>
    </w:p>
    <w:p w14:paraId="52AD2B6A" w14:textId="77777777" w:rsidR="00490461" w:rsidRPr="00490461" w:rsidRDefault="00490461" w:rsidP="00490461">
      <w:pPr>
        <w:suppressAutoHyphens/>
        <w:spacing w:after="0" w:line="240" w:lineRule="auto"/>
        <w:jc w:val="both"/>
        <w:rPr>
          <w:rFonts w:ascii="Times New Roman" w:eastAsia="Times New Roman" w:hAnsi="Times New Roman" w:cs="Times New Roman"/>
          <w:kern w:val="24"/>
          <w:sz w:val="24"/>
          <w:szCs w:val="24"/>
          <w:lang w:eastAsia="ar-SA"/>
        </w:rPr>
      </w:pPr>
      <w:r w:rsidRPr="00490461">
        <w:rPr>
          <w:rFonts w:ascii="Times New Roman" w:eastAsia="Times New Roman" w:hAnsi="Times New Roman" w:cs="Times New Roman"/>
          <w:kern w:val="24"/>
          <w:sz w:val="24"/>
          <w:szCs w:val="24"/>
          <w:lang w:eastAsia="ar-SA"/>
        </w:rPr>
        <w:t xml:space="preserve">Lignier, W. et Pagis, J. (2017). </w:t>
      </w:r>
      <w:r w:rsidRPr="00490461">
        <w:rPr>
          <w:rFonts w:ascii="Times New Roman" w:eastAsia="Times New Roman" w:hAnsi="Times New Roman" w:cs="Times New Roman"/>
          <w:i/>
          <w:kern w:val="24"/>
          <w:sz w:val="24"/>
          <w:szCs w:val="24"/>
          <w:lang w:eastAsia="ar-SA"/>
        </w:rPr>
        <w:t>L’enfance de l’ordre. Comment les enfants perçoivent le monde social</w:t>
      </w:r>
      <w:r w:rsidRPr="00490461">
        <w:rPr>
          <w:rFonts w:ascii="Times New Roman" w:eastAsia="Times New Roman" w:hAnsi="Times New Roman" w:cs="Times New Roman"/>
          <w:kern w:val="24"/>
          <w:sz w:val="24"/>
          <w:szCs w:val="24"/>
          <w:lang w:eastAsia="ar-SA"/>
        </w:rPr>
        <w:t>. Paris : Seuil.</w:t>
      </w:r>
    </w:p>
    <w:p w14:paraId="5867738C" w14:textId="77777777" w:rsidR="00490461" w:rsidRPr="00490461" w:rsidRDefault="00490461" w:rsidP="00490461">
      <w:pPr>
        <w:suppressAutoHyphens/>
        <w:spacing w:after="0" w:line="240" w:lineRule="auto"/>
        <w:jc w:val="both"/>
        <w:rPr>
          <w:rFonts w:ascii="Times New Roman" w:eastAsia="Times New Roman" w:hAnsi="Times New Roman" w:cs="Times New Roman"/>
          <w:kern w:val="24"/>
          <w:sz w:val="24"/>
          <w:szCs w:val="24"/>
          <w:lang w:eastAsia="ar-SA"/>
        </w:rPr>
      </w:pPr>
    </w:p>
    <w:p w14:paraId="13C8AD3C" w14:textId="77777777" w:rsidR="00490461" w:rsidRPr="00490461" w:rsidRDefault="00490461" w:rsidP="00490461">
      <w:pPr>
        <w:suppressAutoHyphens/>
        <w:spacing w:after="0" w:line="240" w:lineRule="auto"/>
        <w:jc w:val="both"/>
        <w:rPr>
          <w:rFonts w:ascii="Times New Roman" w:eastAsia="Times New Roman" w:hAnsi="Times New Roman" w:cs="Times New Roman"/>
          <w:kern w:val="24"/>
          <w:sz w:val="24"/>
          <w:szCs w:val="24"/>
          <w:lang w:eastAsia="ar-SA"/>
        </w:rPr>
      </w:pPr>
      <w:r w:rsidRPr="00490461">
        <w:rPr>
          <w:rFonts w:ascii="Times New Roman" w:eastAsia="Times New Roman" w:hAnsi="Times New Roman" w:cs="Times New Roman"/>
          <w:kern w:val="24"/>
          <w:sz w:val="24"/>
          <w:szCs w:val="24"/>
          <w:lang w:eastAsia="ar-SA"/>
        </w:rPr>
        <w:t xml:space="preserve">Lignier, W. (2012). </w:t>
      </w:r>
      <w:r w:rsidRPr="00490461">
        <w:rPr>
          <w:rFonts w:ascii="Times New Roman" w:eastAsia="Times New Roman" w:hAnsi="Times New Roman" w:cs="Times New Roman"/>
          <w:i/>
          <w:kern w:val="24"/>
          <w:sz w:val="24"/>
          <w:szCs w:val="24"/>
          <w:lang w:eastAsia="ar-SA"/>
        </w:rPr>
        <w:t>La Petite Noblesse de l’intelligence. Une sociologie des enfants surdoués.</w:t>
      </w:r>
      <w:r w:rsidRPr="00490461">
        <w:rPr>
          <w:rFonts w:ascii="Times New Roman" w:eastAsia="Times New Roman" w:hAnsi="Times New Roman" w:cs="Times New Roman"/>
          <w:kern w:val="24"/>
          <w:sz w:val="24"/>
          <w:szCs w:val="24"/>
          <w:lang w:eastAsia="ar-SA"/>
        </w:rPr>
        <w:t xml:space="preserve"> Paris : La Découverte.</w:t>
      </w:r>
    </w:p>
    <w:p w14:paraId="14AA9571" w14:textId="77777777" w:rsidR="00490461" w:rsidRPr="00490461" w:rsidRDefault="00490461" w:rsidP="00490461">
      <w:pPr>
        <w:suppressAutoHyphens/>
        <w:spacing w:after="0" w:line="240" w:lineRule="auto"/>
        <w:jc w:val="both"/>
        <w:rPr>
          <w:rFonts w:ascii="Times New Roman" w:eastAsia="Times New Roman" w:hAnsi="Times New Roman" w:cs="Times New Roman"/>
          <w:kern w:val="24"/>
          <w:sz w:val="24"/>
          <w:szCs w:val="24"/>
          <w:lang w:eastAsia="ar-SA"/>
        </w:rPr>
      </w:pPr>
    </w:p>
    <w:p w14:paraId="6F33BDD4" w14:textId="71885837" w:rsidR="00490461" w:rsidRPr="00490461" w:rsidRDefault="00490461" w:rsidP="00490461">
      <w:pPr>
        <w:suppressAutoHyphens/>
        <w:spacing w:after="0" w:line="240" w:lineRule="auto"/>
        <w:jc w:val="both"/>
        <w:rPr>
          <w:rFonts w:ascii="Times New Roman" w:eastAsia="Times New Roman" w:hAnsi="Times New Roman" w:cs="Times New Roman"/>
          <w:kern w:val="24"/>
          <w:sz w:val="24"/>
          <w:szCs w:val="24"/>
          <w:lang w:eastAsia="ar-SA"/>
        </w:rPr>
      </w:pPr>
      <w:r w:rsidRPr="00490461">
        <w:rPr>
          <w:rFonts w:ascii="Times New Roman" w:eastAsia="Times New Roman" w:hAnsi="Times New Roman" w:cs="Times New Roman"/>
          <w:kern w:val="24"/>
          <w:sz w:val="24"/>
          <w:szCs w:val="24"/>
          <w:lang w:eastAsia="ar-SA"/>
        </w:rPr>
        <w:t xml:space="preserve">Lignier, W. (2008). La barrière de l’âge. Conditions de l’observation participante avec </w:t>
      </w:r>
      <w:r w:rsidR="00E83CD1" w:rsidRPr="00490461">
        <w:rPr>
          <w:rFonts w:ascii="Times New Roman" w:eastAsia="Times New Roman" w:hAnsi="Times New Roman" w:cs="Times New Roman"/>
          <w:kern w:val="24"/>
          <w:sz w:val="24"/>
          <w:szCs w:val="24"/>
          <w:lang w:eastAsia="ar-SA"/>
        </w:rPr>
        <w:t>des enfants</w:t>
      </w:r>
      <w:r w:rsidRPr="00490461">
        <w:rPr>
          <w:rFonts w:ascii="Times New Roman" w:eastAsia="Times New Roman" w:hAnsi="Times New Roman" w:cs="Times New Roman"/>
          <w:kern w:val="24"/>
          <w:sz w:val="24"/>
          <w:szCs w:val="24"/>
          <w:lang w:eastAsia="ar-SA"/>
        </w:rPr>
        <w:t xml:space="preserve">. </w:t>
      </w:r>
      <w:r w:rsidRPr="00490461">
        <w:rPr>
          <w:rFonts w:ascii="Times New Roman" w:eastAsia="Times New Roman" w:hAnsi="Times New Roman" w:cs="Times New Roman"/>
          <w:i/>
          <w:kern w:val="24"/>
          <w:sz w:val="24"/>
          <w:szCs w:val="24"/>
          <w:lang w:eastAsia="ar-SA"/>
        </w:rPr>
        <w:t>Genèses</w:t>
      </w:r>
      <w:r w:rsidRPr="00490461">
        <w:rPr>
          <w:rFonts w:ascii="Times New Roman" w:eastAsia="Times New Roman" w:hAnsi="Times New Roman" w:cs="Times New Roman"/>
          <w:kern w:val="24"/>
          <w:sz w:val="24"/>
          <w:szCs w:val="24"/>
          <w:lang w:eastAsia="ar-SA"/>
        </w:rPr>
        <w:t xml:space="preserve">, </w:t>
      </w:r>
      <w:r w:rsidRPr="00490461">
        <w:rPr>
          <w:rFonts w:ascii="Times New Roman" w:eastAsia="Times New Roman" w:hAnsi="Times New Roman" w:cs="Times New Roman"/>
          <w:i/>
          <w:kern w:val="24"/>
          <w:sz w:val="24"/>
          <w:szCs w:val="24"/>
          <w:lang w:eastAsia="ar-SA"/>
        </w:rPr>
        <w:t>73</w:t>
      </w:r>
      <w:r w:rsidRPr="00490461">
        <w:rPr>
          <w:rFonts w:ascii="Times New Roman" w:eastAsia="Times New Roman" w:hAnsi="Times New Roman" w:cs="Times New Roman"/>
          <w:kern w:val="24"/>
          <w:sz w:val="24"/>
          <w:szCs w:val="24"/>
          <w:lang w:eastAsia="ar-SA"/>
        </w:rPr>
        <w:t>, 20-36.</w:t>
      </w:r>
    </w:p>
    <w:p w14:paraId="2F066D8C" w14:textId="77777777" w:rsidR="00490461" w:rsidRPr="005A30C8" w:rsidRDefault="00490461" w:rsidP="00490461">
      <w:pPr>
        <w:spacing w:before="240" w:after="240" w:line="240" w:lineRule="auto"/>
        <w:jc w:val="both"/>
        <w:rPr>
          <w:rFonts w:ascii="Times New Roman" w:eastAsia="Times New Roman" w:hAnsi="Times New Roman" w:cs="Times New Roman"/>
          <w:sz w:val="24"/>
          <w:szCs w:val="24"/>
          <w:lang w:eastAsia="fr-FR"/>
        </w:rPr>
      </w:pPr>
      <w:r w:rsidRPr="00490461">
        <w:rPr>
          <w:rFonts w:ascii="Times New Roman" w:eastAsia="Times New Roman" w:hAnsi="Times New Roman" w:cs="Times New Roman"/>
          <w:sz w:val="24"/>
          <w:szCs w:val="24"/>
          <w:lang w:eastAsia="fr-FR"/>
        </w:rPr>
        <w:t xml:space="preserve">Mauger, G. (1991).  Enquêter en milieu populaire. </w:t>
      </w:r>
      <w:r w:rsidRPr="005A30C8">
        <w:rPr>
          <w:rFonts w:ascii="Times New Roman" w:eastAsia="Times New Roman" w:hAnsi="Times New Roman" w:cs="Times New Roman"/>
          <w:i/>
          <w:iCs/>
          <w:sz w:val="24"/>
          <w:szCs w:val="24"/>
          <w:lang w:eastAsia="fr-FR"/>
        </w:rPr>
        <w:t>Genèses</w:t>
      </w:r>
      <w:r w:rsidRPr="005A30C8">
        <w:rPr>
          <w:rFonts w:ascii="Times New Roman" w:eastAsia="Times New Roman" w:hAnsi="Times New Roman" w:cs="Times New Roman"/>
          <w:sz w:val="24"/>
          <w:szCs w:val="24"/>
          <w:lang w:eastAsia="fr-FR"/>
        </w:rPr>
        <w:t xml:space="preserve"> 6 : 125-143.</w:t>
      </w:r>
    </w:p>
    <w:p w14:paraId="24A54D55" w14:textId="77777777" w:rsidR="00490461" w:rsidRPr="00490461" w:rsidRDefault="00490461" w:rsidP="00490461">
      <w:pPr>
        <w:spacing w:before="240" w:after="240" w:line="240" w:lineRule="auto"/>
        <w:jc w:val="both"/>
        <w:rPr>
          <w:rFonts w:ascii="Times New Roman" w:hAnsi="Times New Roman" w:cs="Times New Roman"/>
          <w:sz w:val="24"/>
          <w:szCs w:val="24"/>
        </w:rPr>
      </w:pPr>
      <w:r w:rsidRPr="00490461">
        <w:rPr>
          <w:rFonts w:ascii="Times New Roman" w:hAnsi="Times New Roman" w:cs="Times New Roman"/>
          <w:sz w:val="24"/>
          <w:szCs w:val="24"/>
        </w:rPr>
        <w:t xml:space="preserve">Mercklé, P. et Octobre, S. (2015). Les enquêtés mentent-ils ? Incohérences de réponse et illusion biographique dans une enquête longitudinale sur les loisirs des adolescents. </w:t>
      </w:r>
      <w:r w:rsidRPr="00490461">
        <w:rPr>
          <w:rFonts w:ascii="Times New Roman" w:hAnsi="Times New Roman" w:cs="Times New Roman"/>
          <w:i/>
          <w:iCs/>
          <w:sz w:val="24"/>
          <w:szCs w:val="24"/>
        </w:rPr>
        <w:t>Revue française de sociologie</w:t>
      </w:r>
      <w:r w:rsidRPr="00490461">
        <w:rPr>
          <w:rFonts w:ascii="Times New Roman" w:hAnsi="Times New Roman" w:cs="Times New Roman"/>
          <w:sz w:val="24"/>
          <w:szCs w:val="24"/>
        </w:rPr>
        <w:t xml:space="preserve"> 56(3) : 561-591. </w:t>
      </w:r>
    </w:p>
    <w:p w14:paraId="74947591" w14:textId="77777777" w:rsidR="00490461" w:rsidRPr="00490461" w:rsidRDefault="00490461" w:rsidP="00490461">
      <w:pPr>
        <w:suppressAutoHyphens/>
        <w:spacing w:after="0" w:line="240" w:lineRule="auto"/>
        <w:jc w:val="both"/>
        <w:rPr>
          <w:rFonts w:ascii="Times New Roman" w:eastAsia="Times New Roman" w:hAnsi="Times New Roman" w:cs="Times New Roman"/>
          <w:color w:val="000000"/>
          <w:kern w:val="24"/>
          <w:sz w:val="24"/>
          <w:szCs w:val="24"/>
          <w:lang w:eastAsia="ar-SA"/>
        </w:rPr>
      </w:pPr>
      <w:r w:rsidRPr="00490461">
        <w:rPr>
          <w:rFonts w:ascii="Times New Roman" w:eastAsia="Times New Roman" w:hAnsi="Times New Roman" w:cs="Times New Roman"/>
          <w:color w:val="000000"/>
          <w:kern w:val="24"/>
          <w:sz w:val="24"/>
          <w:szCs w:val="24"/>
          <w:lang w:eastAsia="ar-SA"/>
        </w:rPr>
        <w:t xml:space="preserve">Payet, J.-P. (1997). </w:t>
      </w:r>
      <w:r w:rsidRPr="00490461">
        <w:rPr>
          <w:rFonts w:ascii="Times New Roman" w:eastAsia="Times New Roman" w:hAnsi="Times New Roman" w:cs="Times New Roman"/>
          <w:i/>
          <w:color w:val="000000"/>
          <w:kern w:val="24"/>
          <w:sz w:val="24"/>
          <w:szCs w:val="24"/>
          <w:lang w:eastAsia="ar-SA"/>
        </w:rPr>
        <w:t>Collèges de banlieue: Ethnographie d'un monde scolaire</w:t>
      </w:r>
      <w:r w:rsidRPr="00490461">
        <w:rPr>
          <w:rFonts w:ascii="Times New Roman" w:eastAsia="Times New Roman" w:hAnsi="Times New Roman" w:cs="Times New Roman"/>
          <w:color w:val="000000"/>
          <w:kern w:val="24"/>
          <w:sz w:val="24"/>
          <w:szCs w:val="24"/>
          <w:lang w:eastAsia="ar-SA"/>
        </w:rPr>
        <w:t>. Paris: Armand Colin.</w:t>
      </w:r>
    </w:p>
    <w:p w14:paraId="7E6F24A6" w14:textId="77777777" w:rsidR="00490461" w:rsidRPr="00490461" w:rsidRDefault="00490461" w:rsidP="00490461">
      <w:pPr>
        <w:spacing w:before="240" w:after="240" w:line="240" w:lineRule="auto"/>
        <w:jc w:val="both"/>
        <w:rPr>
          <w:rFonts w:ascii="Times New Roman" w:eastAsia="Times New Roman" w:hAnsi="Times New Roman" w:cs="Times New Roman"/>
          <w:sz w:val="24"/>
          <w:szCs w:val="24"/>
          <w:lang w:val="en-US" w:eastAsia="fr-FR"/>
        </w:rPr>
      </w:pPr>
      <w:r w:rsidRPr="00490461">
        <w:rPr>
          <w:rFonts w:ascii="Times New Roman" w:eastAsia="Times New Roman" w:hAnsi="Times New Roman" w:cs="Times New Roman"/>
          <w:sz w:val="24"/>
          <w:szCs w:val="24"/>
          <w:lang w:val="en-US" w:eastAsia="fr-FR"/>
        </w:rPr>
        <w:t>Peatrick, A.M. (2003). L’océan des âges.</w:t>
      </w:r>
      <w:r w:rsidRPr="00490461">
        <w:rPr>
          <w:rFonts w:ascii="Times New Roman" w:eastAsia="Times New Roman" w:hAnsi="Times New Roman" w:cs="Times New Roman"/>
          <w:i/>
          <w:sz w:val="24"/>
          <w:szCs w:val="24"/>
          <w:lang w:val="en-US" w:eastAsia="fr-FR"/>
        </w:rPr>
        <w:t xml:space="preserve"> L’Homme</w:t>
      </w:r>
      <w:r w:rsidRPr="00490461">
        <w:rPr>
          <w:rFonts w:ascii="Times New Roman" w:eastAsia="Times New Roman" w:hAnsi="Times New Roman" w:cs="Times New Roman"/>
          <w:sz w:val="24"/>
          <w:szCs w:val="24"/>
          <w:lang w:val="en-US" w:eastAsia="fr-FR"/>
        </w:rPr>
        <w:t xml:space="preserve"> 167-</w:t>
      </w:r>
      <w:proofErr w:type="gramStart"/>
      <w:r w:rsidRPr="00490461">
        <w:rPr>
          <w:rFonts w:ascii="Times New Roman" w:eastAsia="Times New Roman" w:hAnsi="Times New Roman" w:cs="Times New Roman"/>
          <w:sz w:val="24"/>
          <w:szCs w:val="24"/>
          <w:lang w:val="en-US" w:eastAsia="fr-FR"/>
        </w:rPr>
        <w:t>168 :</w:t>
      </w:r>
      <w:proofErr w:type="gramEnd"/>
      <w:r w:rsidRPr="00490461">
        <w:rPr>
          <w:rFonts w:ascii="Times New Roman" w:eastAsia="Times New Roman" w:hAnsi="Times New Roman" w:cs="Times New Roman"/>
          <w:sz w:val="24"/>
          <w:szCs w:val="24"/>
          <w:lang w:val="en-US" w:eastAsia="fr-FR"/>
        </w:rPr>
        <w:t xml:space="preserve"> 7-24.</w:t>
      </w:r>
    </w:p>
    <w:p w14:paraId="08DDE094" w14:textId="008239B1" w:rsidR="00490461" w:rsidRDefault="00490461" w:rsidP="00490461">
      <w:pPr>
        <w:spacing w:before="240" w:after="240" w:line="240" w:lineRule="auto"/>
        <w:jc w:val="both"/>
        <w:rPr>
          <w:rFonts w:ascii="Times New Roman" w:eastAsia="Times New Roman" w:hAnsi="Times New Roman" w:cs="Times New Roman"/>
          <w:sz w:val="24"/>
          <w:szCs w:val="24"/>
          <w:lang w:val="en-US" w:eastAsia="fr-FR"/>
        </w:rPr>
      </w:pPr>
      <w:r w:rsidRPr="00490461">
        <w:rPr>
          <w:rFonts w:ascii="Times New Roman" w:eastAsia="Times New Roman" w:hAnsi="Times New Roman" w:cs="Times New Roman"/>
          <w:sz w:val="24"/>
          <w:szCs w:val="24"/>
          <w:lang w:val="en-US" w:eastAsia="fr-FR"/>
        </w:rPr>
        <w:t xml:space="preserve">Qvortrup, J., Corsaro, W., Honig, M-H. 2009, </w:t>
      </w:r>
      <w:r w:rsidRPr="00490461">
        <w:rPr>
          <w:rFonts w:ascii="Times New Roman" w:eastAsia="Times New Roman" w:hAnsi="Times New Roman" w:cs="Times New Roman"/>
          <w:i/>
          <w:iCs/>
          <w:sz w:val="24"/>
          <w:szCs w:val="24"/>
          <w:lang w:val="en-US" w:eastAsia="fr-FR"/>
        </w:rPr>
        <w:t>The Palgrave Handbook of Childhood Studies</w:t>
      </w:r>
      <w:r w:rsidRPr="00490461">
        <w:rPr>
          <w:rFonts w:ascii="Times New Roman" w:eastAsia="Times New Roman" w:hAnsi="Times New Roman" w:cs="Times New Roman"/>
          <w:sz w:val="24"/>
          <w:szCs w:val="24"/>
          <w:lang w:val="en-US" w:eastAsia="fr-FR"/>
        </w:rPr>
        <w:t>, Palgrave Macmillan.</w:t>
      </w:r>
    </w:p>
    <w:p w14:paraId="1EEBDA8C" w14:textId="2A84947C" w:rsidR="00CD686A" w:rsidRPr="00CD686A" w:rsidRDefault="00CD686A" w:rsidP="00490461">
      <w:pPr>
        <w:spacing w:before="240" w:after="240" w:line="240" w:lineRule="auto"/>
        <w:jc w:val="both"/>
        <w:rPr>
          <w:rFonts w:ascii="Times New Roman" w:eastAsia="Times New Roman" w:hAnsi="Times New Roman" w:cs="Times New Roman"/>
          <w:sz w:val="24"/>
          <w:szCs w:val="24"/>
          <w:lang w:eastAsia="fr-FR"/>
        </w:rPr>
      </w:pPr>
      <w:r w:rsidRPr="00CD686A">
        <w:rPr>
          <w:rFonts w:ascii="Times New Roman" w:eastAsia="Times New Roman" w:hAnsi="Times New Roman" w:cs="Times New Roman"/>
          <w:sz w:val="24"/>
          <w:szCs w:val="24"/>
          <w:lang w:eastAsia="fr-FR"/>
        </w:rPr>
        <w:t>Salgues</w:t>
      </w:r>
      <w:r>
        <w:rPr>
          <w:rFonts w:ascii="Times New Roman" w:eastAsia="Times New Roman" w:hAnsi="Times New Roman" w:cs="Times New Roman"/>
          <w:sz w:val="24"/>
          <w:szCs w:val="24"/>
          <w:lang w:eastAsia="fr-FR"/>
        </w:rPr>
        <w:t xml:space="preserve">, C., </w:t>
      </w:r>
      <w:r w:rsidR="00D75A34">
        <w:rPr>
          <w:rFonts w:ascii="Times New Roman" w:eastAsia="Times New Roman" w:hAnsi="Times New Roman" w:cs="Times New Roman"/>
          <w:sz w:val="24"/>
          <w:szCs w:val="24"/>
          <w:lang w:eastAsia="fr-FR"/>
        </w:rPr>
        <w:t xml:space="preserve">(2021), </w:t>
      </w:r>
      <w:r w:rsidR="00841544" w:rsidRPr="00841544">
        <w:rPr>
          <w:rFonts w:ascii="Times New Roman" w:eastAsia="Times New Roman" w:hAnsi="Times New Roman" w:cs="Times New Roman"/>
          <w:i/>
          <w:iCs/>
          <w:sz w:val="24"/>
          <w:szCs w:val="24"/>
          <w:lang w:eastAsia="fr-FR"/>
        </w:rPr>
        <w:t>Politiques Sociétés comparées</w:t>
      </w:r>
      <w:r w:rsidR="00841544">
        <w:rPr>
          <w:rFonts w:ascii="Times New Roman" w:eastAsia="Times New Roman" w:hAnsi="Times New Roman" w:cs="Times New Roman"/>
          <w:sz w:val="24"/>
          <w:szCs w:val="24"/>
          <w:lang w:eastAsia="fr-FR"/>
        </w:rPr>
        <w:t xml:space="preserve">, </w:t>
      </w:r>
      <w:r w:rsidR="00D75A34">
        <w:rPr>
          <w:rFonts w:ascii="Times New Roman" w:eastAsia="Times New Roman" w:hAnsi="Times New Roman" w:cs="Times New Roman"/>
          <w:sz w:val="24"/>
          <w:szCs w:val="24"/>
          <w:lang w:eastAsia="fr-FR"/>
        </w:rPr>
        <w:t>à paraître.</w:t>
      </w:r>
    </w:p>
    <w:p w14:paraId="42FD5360" w14:textId="55FDBD17" w:rsidR="00490461" w:rsidRPr="00490461" w:rsidRDefault="00490461" w:rsidP="00490461">
      <w:pPr>
        <w:spacing w:before="240" w:after="240" w:line="240" w:lineRule="auto"/>
        <w:jc w:val="both"/>
        <w:rPr>
          <w:rFonts w:ascii="Times New Roman" w:eastAsia="Times New Roman" w:hAnsi="Times New Roman" w:cs="Times New Roman"/>
          <w:sz w:val="24"/>
          <w:szCs w:val="24"/>
          <w:lang w:eastAsia="fr-FR"/>
        </w:rPr>
      </w:pPr>
      <w:r w:rsidRPr="00490461">
        <w:rPr>
          <w:rFonts w:ascii="Times New Roman" w:eastAsia="Times New Roman" w:hAnsi="Times New Roman" w:cs="Times New Roman"/>
          <w:sz w:val="24"/>
          <w:szCs w:val="24"/>
          <w:lang w:eastAsia="fr-FR"/>
        </w:rPr>
        <w:t>Sirota</w:t>
      </w:r>
      <w:r w:rsidR="00CD686A">
        <w:rPr>
          <w:rFonts w:ascii="Times New Roman" w:eastAsia="Times New Roman" w:hAnsi="Times New Roman" w:cs="Times New Roman"/>
          <w:sz w:val="24"/>
          <w:szCs w:val="24"/>
          <w:lang w:eastAsia="fr-FR"/>
        </w:rPr>
        <w:t>,</w:t>
      </w:r>
      <w:r w:rsidRPr="00490461">
        <w:rPr>
          <w:rFonts w:ascii="Times New Roman" w:eastAsia="Times New Roman" w:hAnsi="Times New Roman" w:cs="Times New Roman"/>
          <w:sz w:val="24"/>
          <w:szCs w:val="24"/>
          <w:lang w:eastAsia="fr-FR"/>
        </w:rPr>
        <w:t xml:space="preserve"> R. (Ed.) (2006). </w:t>
      </w:r>
      <w:r w:rsidRPr="00490461">
        <w:rPr>
          <w:rFonts w:ascii="Times New Roman" w:eastAsia="Times New Roman" w:hAnsi="Times New Roman" w:cs="Times New Roman"/>
          <w:i/>
          <w:iCs/>
          <w:sz w:val="24"/>
          <w:szCs w:val="24"/>
          <w:lang w:eastAsia="fr-FR"/>
        </w:rPr>
        <w:t>Éléments pour une sociologie de l’enfance</w:t>
      </w:r>
      <w:r w:rsidRPr="00490461">
        <w:rPr>
          <w:rFonts w:ascii="Times New Roman" w:eastAsia="Times New Roman" w:hAnsi="Times New Roman" w:cs="Times New Roman"/>
          <w:sz w:val="24"/>
          <w:szCs w:val="24"/>
          <w:lang w:eastAsia="fr-FR"/>
        </w:rPr>
        <w:t>. Rennes : Presses Universitaires de Rennes.</w:t>
      </w:r>
    </w:p>
    <w:p w14:paraId="0B7459E7" w14:textId="77777777" w:rsidR="00490461" w:rsidRPr="00490461" w:rsidRDefault="00490461" w:rsidP="00490461">
      <w:pPr>
        <w:suppressAutoHyphens/>
        <w:spacing w:after="0" w:line="240" w:lineRule="auto"/>
        <w:jc w:val="both"/>
        <w:rPr>
          <w:rFonts w:ascii="Times New Roman" w:eastAsia="Times New Roman" w:hAnsi="Times New Roman" w:cs="Times New Roman"/>
          <w:kern w:val="24"/>
          <w:sz w:val="24"/>
          <w:szCs w:val="24"/>
          <w:lang w:eastAsia="ar-SA"/>
        </w:rPr>
      </w:pPr>
      <w:r w:rsidRPr="00490461">
        <w:rPr>
          <w:rFonts w:ascii="Times New Roman" w:eastAsia="Times New Roman" w:hAnsi="Times New Roman" w:cs="Times New Roman"/>
          <w:kern w:val="24"/>
          <w:sz w:val="24"/>
          <w:szCs w:val="24"/>
          <w:lang w:eastAsia="ar-SA"/>
        </w:rPr>
        <w:t xml:space="preserve">Weber, F. (1989). </w:t>
      </w:r>
      <w:r w:rsidRPr="00490461">
        <w:rPr>
          <w:rFonts w:ascii="Times New Roman" w:eastAsia="Times New Roman" w:hAnsi="Times New Roman" w:cs="Times New Roman"/>
          <w:i/>
          <w:kern w:val="24"/>
          <w:sz w:val="24"/>
          <w:szCs w:val="24"/>
          <w:lang w:eastAsia="ar-SA"/>
        </w:rPr>
        <w:t>Le travail à côté</w:t>
      </w:r>
      <w:r w:rsidRPr="00490461">
        <w:rPr>
          <w:rFonts w:ascii="Times New Roman" w:eastAsia="Times New Roman" w:hAnsi="Times New Roman" w:cs="Times New Roman"/>
          <w:kern w:val="24"/>
          <w:sz w:val="24"/>
          <w:szCs w:val="24"/>
          <w:lang w:eastAsia="ar-SA"/>
        </w:rPr>
        <w:t>. Paris : Édition EHESS-INRA.</w:t>
      </w:r>
    </w:p>
    <w:p w14:paraId="09A9A619" w14:textId="77777777" w:rsidR="00490461" w:rsidRPr="00490461" w:rsidRDefault="00490461" w:rsidP="00490461">
      <w:pPr>
        <w:suppressAutoHyphens/>
        <w:spacing w:after="0" w:line="240" w:lineRule="auto"/>
        <w:jc w:val="both"/>
        <w:rPr>
          <w:rFonts w:ascii="Times New Roman" w:eastAsia="Times New Roman" w:hAnsi="Times New Roman" w:cs="Times New Roman"/>
          <w:kern w:val="24"/>
          <w:sz w:val="24"/>
          <w:szCs w:val="24"/>
          <w:lang w:eastAsia="ar-SA"/>
        </w:rPr>
      </w:pPr>
    </w:p>
    <w:p w14:paraId="787CBC51" w14:textId="6747EDD6" w:rsidR="00490461" w:rsidRDefault="00490461" w:rsidP="005A30C8">
      <w:pPr>
        <w:suppressAutoHyphens/>
        <w:spacing w:after="0" w:line="240" w:lineRule="auto"/>
        <w:jc w:val="both"/>
        <w:rPr>
          <w:rFonts w:ascii="Times New Roman" w:eastAsia="Times New Roman" w:hAnsi="Times New Roman" w:cs="Times New Roman"/>
          <w:sz w:val="24"/>
          <w:szCs w:val="24"/>
          <w:lang w:eastAsia="fr-FR"/>
        </w:rPr>
      </w:pPr>
      <w:r w:rsidRPr="00490461">
        <w:rPr>
          <w:rFonts w:ascii="Times New Roman" w:eastAsia="Times New Roman" w:hAnsi="Times New Roman" w:cs="Times New Roman"/>
          <w:kern w:val="24"/>
          <w:sz w:val="24"/>
          <w:szCs w:val="24"/>
          <w:lang w:eastAsia="ar-SA"/>
        </w:rPr>
        <w:lastRenderedPageBreak/>
        <w:t xml:space="preserve">Zazzo, R. (1969). </w:t>
      </w:r>
      <w:r w:rsidRPr="00490461">
        <w:rPr>
          <w:rFonts w:ascii="Times New Roman" w:eastAsia="Times New Roman" w:hAnsi="Times New Roman" w:cs="Times New Roman"/>
          <w:i/>
          <w:kern w:val="24"/>
          <w:sz w:val="24"/>
          <w:szCs w:val="24"/>
          <w:lang w:eastAsia="ar-SA"/>
        </w:rPr>
        <w:t>Les débilités mentales.</w:t>
      </w:r>
      <w:r w:rsidRPr="00490461">
        <w:rPr>
          <w:rFonts w:ascii="Times New Roman" w:eastAsia="Times New Roman" w:hAnsi="Times New Roman" w:cs="Times New Roman"/>
          <w:kern w:val="24"/>
          <w:sz w:val="24"/>
          <w:szCs w:val="24"/>
          <w:lang w:eastAsia="ar-SA"/>
        </w:rPr>
        <w:t xml:space="preserve"> Paris : Armand Colin.</w:t>
      </w:r>
    </w:p>
    <w:sectPr w:rsidR="004904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DCA1A" w14:textId="77777777" w:rsidR="00F76272" w:rsidRDefault="00F76272" w:rsidP="00ED69A6">
      <w:pPr>
        <w:spacing w:after="0" w:line="240" w:lineRule="auto"/>
      </w:pPr>
      <w:r>
        <w:separator/>
      </w:r>
    </w:p>
  </w:endnote>
  <w:endnote w:type="continuationSeparator" w:id="0">
    <w:p w14:paraId="2E1EB2E8" w14:textId="77777777" w:rsidR="00F76272" w:rsidRDefault="00F76272" w:rsidP="00ED6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970904" w14:textId="77777777" w:rsidR="00F76272" w:rsidRDefault="00F76272" w:rsidP="00ED69A6">
      <w:pPr>
        <w:spacing w:after="0" w:line="240" w:lineRule="auto"/>
      </w:pPr>
      <w:r>
        <w:separator/>
      </w:r>
    </w:p>
  </w:footnote>
  <w:footnote w:type="continuationSeparator" w:id="0">
    <w:p w14:paraId="10756279" w14:textId="77777777" w:rsidR="00F76272" w:rsidRDefault="00F76272" w:rsidP="00ED69A6">
      <w:pPr>
        <w:spacing w:after="0" w:line="240" w:lineRule="auto"/>
      </w:pPr>
      <w:r>
        <w:continuationSeparator/>
      </w:r>
    </w:p>
  </w:footnote>
  <w:footnote w:id="1">
    <w:p w14:paraId="3B914623" w14:textId="77777777" w:rsidR="00EB4C3F" w:rsidRPr="00993A2A" w:rsidRDefault="00EB4C3F" w:rsidP="00783C46">
      <w:pPr>
        <w:pStyle w:val="Notedebasdepage"/>
        <w:rPr>
          <w:rFonts w:ascii="Times New Roman" w:hAnsi="Times New Roman" w:cs="Times New Roman"/>
        </w:rPr>
      </w:pPr>
      <w:r w:rsidRPr="00993A2A">
        <w:rPr>
          <w:rStyle w:val="Appelnotedebasdep"/>
        </w:rPr>
        <w:footnoteRef/>
      </w:r>
      <w:r w:rsidRPr="00993A2A">
        <w:rPr>
          <w:rFonts w:ascii="Times New Roman" w:hAnsi="Times New Roman" w:cs="Times New Roman"/>
        </w:rPr>
        <w:t xml:space="preserve"> Cette expression est empruntée à Jean-Pierre Boutinet (2005) sans toutefois l’employer dans son sens initial. </w:t>
      </w:r>
    </w:p>
    <w:p w14:paraId="4F3C6FC6" w14:textId="77777777" w:rsidR="00EB4C3F" w:rsidRDefault="00EB4C3F">
      <w:pPr>
        <w:pStyle w:val="Notedebasdepage"/>
      </w:pPr>
    </w:p>
  </w:footnote>
  <w:footnote w:id="2">
    <w:p w14:paraId="5C98EE92" w14:textId="77777777" w:rsidR="00EB4C3F" w:rsidRPr="00EE7C2D" w:rsidRDefault="00EB4C3F" w:rsidP="002B0818">
      <w:pPr>
        <w:pStyle w:val="Notedebasdepage"/>
        <w:jc w:val="both"/>
        <w:rPr>
          <w:rFonts w:ascii="Times New Roman" w:hAnsi="Times New Roman" w:cs="Times New Roman"/>
        </w:rPr>
      </w:pPr>
      <w:r w:rsidRPr="00EE7C2D">
        <w:rPr>
          <w:rStyle w:val="Appelnotedebasdep"/>
        </w:rPr>
        <w:footnoteRef/>
      </w:r>
      <w:r w:rsidRPr="00EE7C2D">
        <w:rPr>
          <w:rFonts w:ascii="Times New Roman" w:hAnsi="Times New Roman" w:cs="Times New Roman"/>
        </w:rPr>
        <w:t xml:space="preserve"> Les élèves et les professionnels parlent de « taxis », il s’agit en fait de transports VSL (Véhicule Sanitaire Léger) dont certains élèves bénéficient du fait de leur reconnaissance de handicap.</w:t>
      </w:r>
    </w:p>
  </w:footnote>
  <w:footnote w:id="3">
    <w:p w14:paraId="7205499A" w14:textId="3D63806A" w:rsidR="00EB4C3F" w:rsidRPr="00EE7C2D" w:rsidRDefault="00EB4C3F" w:rsidP="002B0818">
      <w:pPr>
        <w:pStyle w:val="Notedebasdepage"/>
        <w:jc w:val="both"/>
        <w:rPr>
          <w:rFonts w:ascii="Times New Roman" w:hAnsi="Times New Roman" w:cs="Times New Roman"/>
        </w:rPr>
      </w:pPr>
      <w:r w:rsidRPr="00EE7C2D">
        <w:rPr>
          <w:rStyle w:val="Appelnotedebasdep"/>
        </w:rPr>
        <w:footnoteRef/>
      </w:r>
      <w:r w:rsidRPr="00EE7C2D">
        <w:rPr>
          <w:rFonts w:ascii="Times New Roman" w:hAnsi="Times New Roman" w:cs="Times New Roman"/>
        </w:rPr>
        <w:t xml:space="preserve"> L’énonciation, en tant qu’attitude du sujet parlant à l’égard de son énoncé, est une dimension dont le chercheur, qui plus est s’il se situe dans le cadre d’une démarche ethnographique, ne peut écarter le caractère fondamental dans les conversations auxquelles il participe. Je pense ici aux travaux de François Recanati, et plus particulièrement à son ouvrage </w:t>
      </w:r>
      <w:r w:rsidRPr="00EE7C2D">
        <w:rPr>
          <w:rFonts w:ascii="Times New Roman" w:hAnsi="Times New Roman" w:cs="Times New Roman"/>
          <w:i/>
        </w:rPr>
        <w:t xml:space="preserve">La </w:t>
      </w:r>
      <w:r>
        <w:rPr>
          <w:rFonts w:ascii="Times New Roman" w:hAnsi="Times New Roman" w:cs="Times New Roman"/>
          <w:i/>
        </w:rPr>
        <w:t>T</w:t>
      </w:r>
      <w:r w:rsidRPr="00EE7C2D">
        <w:rPr>
          <w:rFonts w:ascii="Times New Roman" w:hAnsi="Times New Roman" w:cs="Times New Roman"/>
          <w:i/>
        </w:rPr>
        <w:t>ransparence de l’énonciation</w:t>
      </w:r>
      <w:r w:rsidRPr="00EE7C2D">
        <w:rPr>
          <w:rFonts w:ascii="Times New Roman" w:hAnsi="Times New Roman" w:cs="Times New Roman"/>
        </w:rPr>
        <w:t xml:space="preserve"> (1979).</w:t>
      </w:r>
    </w:p>
  </w:footnote>
  <w:footnote w:id="4">
    <w:p w14:paraId="4FE58EBB" w14:textId="77777777" w:rsidR="00EB4C3F" w:rsidRDefault="00EB4C3F" w:rsidP="00DF6741">
      <w:pPr>
        <w:pStyle w:val="Notedebasdepage"/>
        <w:jc w:val="both"/>
      </w:pPr>
      <w:r w:rsidRPr="00EE7C2D">
        <w:rPr>
          <w:rStyle w:val="Appelnotedebasdep"/>
        </w:rPr>
        <w:footnoteRef/>
      </w:r>
      <w:r w:rsidRPr="00EE7C2D">
        <w:rPr>
          <w:rFonts w:ascii="Times New Roman" w:hAnsi="Times New Roman" w:cs="Times New Roman"/>
        </w:rPr>
        <w:t xml:space="preserve"> Le décalage entre </w:t>
      </w:r>
      <w:r w:rsidRPr="00EE7C2D">
        <w:rPr>
          <w:rFonts w:ascii="Times New Roman" w:hAnsi="Times New Roman" w:cs="Times New Roman"/>
          <w:i/>
        </w:rPr>
        <w:t>identité sociale virtuelle</w:t>
      </w:r>
      <w:r w:rsidRPr="00EE7C2D">
        <w:rPr>
          <w:rFonts w:ascii="Times New Roman" w:hAnsi="Times New Roman" w:cs="Times New Roman"/>
        </w:rPr>
        <w:t xml:space="preserve"> et </w:t>
      </w:r>
      <w:r w:rsidRPr="00EE7C2D">
        <w:rPr>
          <w:rFonts w:ascii="Times New Roman" w:hAnsi="Times New Roman" w:cs="Times New Roman"/>
          <w:i/>
        </w:rPr>
        <w:t>identité sociale réelle</w:t>
      </w:r>
      <w:r w:rsidRPr="00EE7C2D">
        <w:rPr>
          <w:rFonts w:ascii="Times New Roman" w:hAnsi="Times New Roman" w:cs="Times New Roman"/>
        </w:rPr>
        <w:t xml:space="preserve"> peut être défini comme un écart par rapport aux attentes normatives d’autrui à l’égard de son identité ; une différence entre ce qu’un individu donne à voir de lui-même et ce qu’il est « réellement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95646"/>
    <w:multiLevelType w:val="multilevel"/>
    <w:tmpl w:val="F2C87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30E0E"/>
    <w:multiLevelType w:val="multilevel"/>
    <w:tmpl w:val="AA32E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F35C3E"/>
    <w:multiLevelType w:val="multilevel"/>
    <w:tmpl w:val="09E28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035B52"/>
    <w:multiLevelType w:val="multilevel"/>
    <w:tmpl w:val="3ACC1A82"/>
    <w:lvl w:ilvl="0">
      <w:start w:val="3"/>
      <w:numFmt w:val="decimal"/>
      <w:lvlText w:val="%1."/>
      <w:lvlJc w:val="left"/>
      <w:pPr>
        <w:tabs>
          <w:tab w:val="num" w:pos="720"/>
        </w:tabs>
        <w:ind w:left="720" w:hanging="360"/>
      </w:pPr>
    </w:lvl>
    <w:lvl w:ilvl="1">
      <w:start w:val="21"/>
      <w:numFmt w:val="bullet"/>
      <w:lvlText w:val="-"/>
      <w:lvlJc w:val="left"/>
      <w:pPr>
        <w:ind w:left="1440" w:hanging="360"/>
      </w:pPr>
      <w:rPr>
        <w:rFonts w:ascii="Times New Roman" w:eastAsiaTheme="minorHAnsi" w:hAnsi="Times New Roman" w:cs="Times New Roman" w:hint="default"/>
      </w:rPr>
    </w:lvl>
    <w:lvl w:ilvl="2">
      <w:start w:val="21"/>
      <w:numFmt w:val="bullet"/>
      <w:lvlText w:val="-"/>
      <w:lvlJc w:val="left"/>
      <w:pPr>
        <w:ind w:left="2160" w:hanging="360"/>
      </w:pPr>
      <w:rPr>
        <w:rFonts w:ascii="Times New Roman" w:eastAsiaTheme="minorHAnsi"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1E5479"/>
    <w:multiLevelType w:val="multilevel"/>
    <w:tmpl w:val="EE4A3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294BF2"/>
    <w:multiLevelType w:val="multilevel"/>
    <w:tmpl w:val="B002D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6355FD"/>
    <w:multiLevelType w:val="multilevel"/>
    <w:tmpl w:val="46F8E4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567F8C"/>
    <w:multiLevelType w:val="multilevel"/>
    <w:tmpl w:val="F954B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0415EE"/>
    <w:multiLevelType w:val="multilevel"/>
    <w:tmpl w:val="0FBC1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9214F0"/>
    <w:multiLevelType w:val="multilevel"/>
    <w:tmpl w:val="BC583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EC26AD7"/>
    <w:multiLevelType w:val="multilevel"/>
    <w:tmpl w:val="03CCE9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827A3B"/>
    <w:multiLevelType w:val="multilevel"/>
    <w:tmpl w:val="DBC822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2C24505"/>
    <w:multiLevelType w:val="multilevel"/>
    <w:tmpl w:val="22289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FC52C3"/>
    <w:multiLevelType w:val="multilevel"/>
    <w:tmpl w:val="85266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190B35"/>
    <w:multiLevelType w:val="multilevel"/>
    <w:tmpl w:val="525C0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D06614"/>
    <w:multiLevelType w:val="multilevel"/>
    <w:tmpl w:val="AF4A29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1A36598"/>
    <w:multiLevelType w:val="multilevel"/>
    <w:tmpl w:val="9692F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3C600F"/>
    <w:multiLevelType w:val="multilevel"/>
    <w:tmpl w:val="F182B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2F60D1"/>
    <w:multiLevelType w:val="multilevel"/>
    <w:tmpl w:val="F500A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982930"/>
    <w:multiLevelType w:val="multilevel"/>
    <w:tmpl w:val="AE380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8305D0"/>
    <w:multiLevelType w:val="hybridMultilevel"/>
    <w:tmpl w:val="40426F3A"/>
    <w:lvl w:ilvl="0" w:tplc="040C000F">
      <w:start w:val="1"/>
      <w:numFmt w:val="decimal"/>
      <w:lvlText w:val="%1."/>
      <w:lvlJc w:val="left"/>
      <w:pPr>
        <w:ind w:left="927"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D601A7A"/>
    <w:multiLevelType w:val="multilevel"/>
    <w:tmpl w:val="DFD2F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AB2897"/>
    <w:multiLevelType w:val="multilevel"/>
    <w:tmpl w:val="D966B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FE00CFA"/>
    <w:multiLevelType w:val="hybridMultilevel"/>
    <w:tmpl w:val="5E58E058"/>
    <w:lvl w:ilvl="0" w:tplc="6AC22BF2">
      <w:numFmt w:val="bullet"/>
      <w:lvlText w:val="-"/>
      <w:lvlJc w:val="left"/>
      <w:pPr>
        <w:ind w:left="720" w:hanging="360"/>
      </w:pPr>
      <w:rPr>
        <w:rFonts w:ascii="Times New Roman" w:eastAsiaTheme="minorHAnsi"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6"/>
    <w:lvlOverride w:ilvl="0">
      <w:lvl w:ilvl="0">
        <w:numFmt w:val="decimal"/>
        <w:lvlText w:val="%1."/>
        <w:lvlJc w:val="left"/>
      </w:lvl>
    </w:lvlOverride>
  </w:num>
  <w:num w:numId="4">
    <w:abstractNumId w:val="2"/>
  </w:num>
  <w:num w:numId="5">
    <w:abstractNumId w:val="3"/>
    <w:lvlOverride w:ilvl="0">
      <w:lvl w:ilvl="0">
        <w:start w:val="1"/>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6">
    <w:abstractNumId w:val="5"/>
  </w:num>
  <w:num w:numId="7">
    <w:abstractNumId w:val="22"/>
  </w:num>
  <w:num w:numId="8">
    <w:abstractNumId w:val="13"/>
  </w:num>
  <w:num w:numId="9">
    <w:abstractNumId w:val="11"/>
    <w:lvlOverride w:ilvl="0">
      <w:lvl w:ilvl="0">
        <w:numFmt w:val="decimal"/>
        <w:lvlText w:val="%1."/>
        <w:lvlJc w:val="left"/>
      </w:lvl>
    </w:lvlOverride>
  </w:num>
  <w:num w:numId="10">
    <w:abstractNumId w:val="4"/>
  </w:num>
  <w:num w:numId="11">
    <w:abstractNumId w:val="10"/>
    <w:lvlOverride w:ilvl="0">
      <w:lvl w:ilvl="0">
        <w:numFmt w:val="decimal"/>
        <w:lvlText w:val="%1."/>
        <w:lvlJc w:val="left"/>
      </w:lvl>
    </w:lvlOverride>
  </w:num>
  <w:num w:numId="12">
    <w:abstractNumId w:val="12"/>
  </w:num>
  <w:num w:numId="13">
    <w:abstractNumId w:val="9"/>
  </w:num>
  <w:num w:numId="14">
    <w:abstractNumId w:val="19"/>
  </w:num>
  <w:num w:numId="15">
    <w:abstractNumId w:val="15"/>
    <w:lvlOverride w:ilvl="0">
      <w:lvl w:ilvl="0">
        <w:numFmt w:val="decimal"/>
        <w:lvlText w:val="%1."/>
        <w:lvlJc w:val="left"/>
      </w:lvl>
    </w:lvlOverride>
  </w:num>
  <w:num w:numId="16">
    <w:abstractNumId w:val="0"/>
  </w:num>
  <w:num w:numId="17">
    <w:abstractNumId w:val="18"/>
  </w:num>
  <w:num w:numId="18">
    <w:abstractNumId w:val="16"/>
  </w:num>
  <w:num w:numId="19">
    <w:abstractNumId w:val="7"/>
  </w:num>
  <w:num w:numId="20">
    <w:abstractNumId w:val="1"/>
  </w:num>
  <w:num w:numId="21">
    <w:abstractNumId w:val="14"/>
  </w:num>
  <w:num w:numId="22">
    <w:abstractNumId w:val="21"/>
  </w:num>
  <w:num w:numId="23">
    <w:abstractNumId w:val="2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8D3"/>
    <w:rsid w:val="00016E49"/>
    <w:rsid w:val="0002164D"/>
    <w:rsid w:val="0003440F"/>
    <w:rsid w:val="00046838"/>
    <w:rsid w:val="000470FB"/>
    <w:rsid w:val="000520AF"/>
    <w:rsid w:val="00055E6A"/>
    <w:rsid w:val="00083936"/>
    <w:rsid w:val="00087977"/>
    <w:rsid w:val="000A1C6F"/>
    <w:rsid w:val="000A2883"/>
    <w:rsid w:val="000B594F"/>
    <w:rsid w:val="000D5BF5"/>
    <w:rsid w:val="00106C74"/>
    <w:rsid w:val="00112F42"/>
    <w:rsid w:val="001620F6"/>
    <w:rsid w:val="00164C4A"/>
    <w:rsid w:val="001821A8"/>
    <w:rsid w:val="0018486B"/>
    <w:rsid w:val="00197DD5"/>
    <w:rsid w:val="001B3C92"/>
    <w:rsid w:val="001C0344"/>
    <w:rsid w:val="001D534F"/>
    <w:rsid w:val="001D55C7"/>
    <w:rsid w:val="001D5670"/>
    <w:rsid w:val="001F6703"/>
    <w:rsid w:val="001F794F"/>
    <w:rsid w:val="00201B64"/>
    <w:rsid w:val="0020284F"/>
    <w:rsid w:val="0023728A"/>
    <w:rsid w:val="00241156"/>
    <w:rsid w:val="00244775"/>
    <w:rsid w:val="002535AA"/>
    <w:rsid w:val="002835A0"/>
    <w:rsid w:val="0028654B"/>
    <w:rsid w:val="002B0818"/>
    <w:rsid w:val="002C27DE"/>
    <w:rsid w:val="002E78DC"/>
    <w:rsid w:val="002F2CFA"/>
    <w:rsid w:val="00306D9A"/>
    <w:rsid w:val="00321A96"/>
    <w:rsid w:val="00330A7D"/>
    <w:rsid w:val="00347D66"/>
    <w:rsid w:val="00363583"/>
    <w:rsid w:val="00380B8A"/>
    <w:rsid w:val="00386FF8"/>
    <w:rsid w:val="00395638"/>
    <w:rsid w:val="003B2EA1"/>
    <w:rsid w:val="003B595C"/>
    <w:rsid w:val="004107A7"/>
    <w:rsid w:val="00416CB0"/>
    <w:rsid w:val="00422EE3"/>
    <w:rsid w:val="00440761"/>
    <w:rsid w:val="00490461"/>
    <w:rsid w:val="004A77D6"/>
    <w:rsid w:val="004B4A38"/>
    <w:rsid w:val="004C1642"/>
    <w:rsid w:val="004C18F4"/>
    <w:rsid w:val="004C40A6"/>
    <w:rsid w:val="004C6CF0"/>
    <w:rsid w:val="004D0460"/>
    <w:rsid w:val="00503D6D"/>
    <w:rsid w:val="0051011C"/>
    <w:rsid w:val="0056336B"/>
    <w:rsid w:val="005A30C8"/>
    <w:rsid w:val="005E5771"/>
    <w:rsid w:val="005F78F4"/>
    <w:rsid w:val="00607B60"/>
    <w:rsid w:val="0061708F"/>
    <w:rsid w:val="00621594"/>
    <w:rsid w:val="006321A8"/>
    <w:rsid w:val="0065236C"/>
    <w:rsid w:val="00654C29"/>
    <w:rsid w:val="006742B1"/>
    <w:rsid w:val="006A5031"/>
    <w:rsid w:val="006A5600"/>
    <w:rsid w:val="006B7DC0"/>
    <w:rsid w:val="006D089F"/>
    <w:rsid w:val="006F0732"/>
    <w:rsid w:val="006F2467"/>
    <w:rsid w:val="00702E39"/>
    <w:rsid w:val="00725F01"/>
    <w:rsid w:val="007426E0"/>
    <w:rsid w:val="0074328E"/>
    <w:rsid w:val="007502B4"/>
    <w:rsid w:val="007671CF"/>
    <w:rsid w:val="00783C46"/>
    <w:rsid w:val="00790734"/>
    <w:rsid w:val="007E0831"/>
    <w:rsid w:val="00821C8F"/>
    <w:rsid w:val="0083384D"/>
    <w:rsid w:val="00841544"/>
    <w:rsid w:val="0086293E"/>
    <w:rsid w:val="008703ED"/>
    <w:rsid w:val="0087709D"/>
    <w:rsid w:val="00887B92"/>
    <w:rsid w:val="00890885"/>
    <w:rsid w:val="00893E4D"/>
    <w:rsid w:val="00896EFE"/>
    <w:rsid w:val="008D59E8"/>
    <w:rsid w:val="008E20B1"/>
    <w:rsid w:val="008E5A02"/>
    <w:rsid w:val="00910E72"/>
    <w:rsid w:val="00914B31"/>
    <w:rsid w:val="0095588F"/>
    <w:rsid w:val="00962B02"/>
    <w:rsid w:val="00971F09"/>
    <w:rsid w:val="00973D0B"/>
    <w:rsid w:val="00981B6E"/>
    <w:rsid w:val="00993A2A"/>
    <w:rsid w:val="0099704E"/>
    <w:rsid w:val="009E59A0"/>
    <w:rsid w:val="009F5191"/>
    <w:rsid w:val="00A2521C"/>
    <w:rsid w:val="00A37436"/>
    <w:rsid w:val="00A56A77"/>
    <w:rsid w:val="00AA3C23"/>
    <w:rsid w:val="00AA43FB"/>
    <w:rsid w:val="00AB0AA4"/>
    <w:rsid w:val="00AB0BBE"/>
    <w:rsid w:val="00B02833"/>
    <w:rsid w:val="00B10C1F"/>
    <w:rsid w:val="00B16262"/>
    <w:rsid w:val="00B32FD4"/>
    <w:rsid w:val="00B57921"/>
    <w:rsid w:val="00B96875"/>
    <w:rsid w:val="00BC762D"/>
    <w:rsid w:val="00BD760A"/>
    <w:rsid w:val="00BE22ED"/>
    <w:rsid w:val="00BF7FFB"/>
    <w:rsid w:val="00C152E2"/>
    <w:rsid w:val="00C254B0"/>
    <w:rsid w:val="00C27DFF"/>
    <w:rsid w:val="00C333A7"/>
    <w:rsid w:val="00C575EC"/>
    <w:rsid w:val="00C61B8B"/>
    <w:rsid w:val="00C6342F"/>
    <w:rsid w:val="00C71C5E"/>
    <w:rsid w:val="00C74B78"/>
    <w:rsid w:val="00C81BE5"/>
    <w:rsid w:val="00CA20C5"/>
    <w:rsid w:val="00CA60F9"/>
    <w:rsid w:val="00CB5079"/>
    <w:rsid w:val="00CC54A2"/>
    <w:rsid w:val="00CC7D86"/>
    <w:rsid w:val="00CD207B"/>
    <w:rsid w:val="00CD686A"/>
    <w:rsid w:val="00CF67C1"/>
    <w:rsid w:val="00D13076"/>
    <w:rsid w:val="00D22020"/>
    <w:rsid w:val="00D25069"/>
    <w:rsid w:val="00D42A6C"/>
    <w:rsid w:val="00D75A34"/>
    <w:rsid w:val="00DB37B2"/>
    <w:rsid w:val="00DB68BC"/>
    <w:rsid w:val="00DD057E"/>
    <w:rsid w:val="00DE6BF8"/>
    <w:rsid w:val="00DF6741"/>
    <w:rsid w:val="00DF7E99"/>
    <w:rsid w:val="00E36A2A"/>
    <w:rsid w:val="00E413FB"/>
    <w:rsid w:val="00E41596"/>
    <w:rsid w:val="00E4300F"/>
    <w:rsid w:val="00E5097B"/>
    <w:rsid w:val="00E62348"/>
    <w:rsid w:val="00E70A70"/>
    <w:rsid w:val="00E7126F"/>
    <w:rsid w:val="00E758D3"/>
    <w:rsid w:val="00E83CD1"/>
    <w:rsid w:val="00EA3D93"/>
    <w:rsid w:val="00EB23A6"/>
    <w:rsid w:val="00EB4C3F"/>
    <w:rsid w:val="00EC235F"/>
    <w:rsid w:val="00ED69A6"/>
    <w:rsid w:val="00EE6800"/>
    <w:rsid w:val="00EE72EE"/>
    <w:rsid w:val="00EE7AC2"/>
    <w:rsid w:val="00EE7C2D"/>
    <w:rsid w:val="00F269D9"/>
    <w:rsid w:val="00F5071D"/>
    <w:rsid w:val="00F7247C"/>
    <w:rsid w:val="00F76272"/>
    <w:rsid w:val="00F841EE"/>
    <w:rsid w:val="00FA3C33"/>
    <w:rsid w:val="00FB4B92"/>
    <w:rsid w:val="00FC1CCC"/>
    <w:rsid w:val="00FD5847"/>
    <w:rsid w:val="00FD5B45"/>
    <w:rsid w:val="00FE41D1"/>
    <w:rsid w:val="00FF67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15D28"/>
  <w15:chartTrackingRefBased/>
  <w15:docId w15:val="{BAFF216E-0A6E-4B9B-A7E4-BA8B70091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Note de bas de page Car Car Car Car Car,Car Car Car,Car Car Car Car Car Car,Car Car Car Car,Car Car,Car Car Car Car Car Car Car Car Car Car,Car Car Car Car Car Car Car Car Car Car Car Car Car Car, Car Car Car, Car Car Car Car Car Car"/>
    <w:basedOn w:val="Normal"/>
    <w:link w:val="NotedebasdepageCar"/>
    <w:uiPriority w:val="99"/>
    <w:unhideWhenUsed/>
    <w:qFormat/>
    <w:rsid w:val="00ED69A6"/>
    <w:pPr>
      <w:spacing w:after="0" w:line="240" w:lineRule="auto"/>
    </w:pPr>
    <w:rPr>
      <w:sz w:val="20"/>
      <w:szCs w:val="20"/>
    </w:rPr>
  </w:style>
  <w:style w:type="character" w:customStyle="1" w:styleId="NotedebasdepageCar">
    <w:name w:val="Note de bas de page Car"/>
    <w:aliases w:val="Note de bas de page Car Car Car Car Car Car,Car Car Car Car1,Car Car Car Car Car Car Car,Car Car Car Car Car,Car Car Car1,Car Car Car Car Car Car Car Car Car Car Car,Car Car Car Car Car Car Car Car Car Car Car Car Car Car Car"/>
    <w:basedOn w:val="Policepardfaut"/>
    <w:link w:val="Notedebasdepage"/>
    <w:uiPriority w:val="99"/>
    <w:rsid w:val="00ED69A6"/>
    <w:rPr>
      <w:sz w:val="20"/>
      <w:szCs w:val="20"/>
    </w:rPr>
  </w:style>
  <w:style w:type="character" w:styleId="Appelnotedebasdep">
    <w:name w:val="footnote reference"/>
    <w:basedOn w:val="Policepardfaut"/>
    <w:uiPriority w:val="99"/>
    <w:unhideWhenUsed/>
    <w:qFormat/>
    <w:rsid w:val="00ED69A6"/>
    <w:rPr>
      <w:rFonts w:ascii="Times New Roman" w:hAnsi="Times New Roman" w:cs="Times New Roman" w:hint="default"/>
      <w:vertAlign w:val="superscript"/>
    </w:rPr>
  </w:style>
  <w:style w:type="paragraph" w:styleId="Paragraphedeliste">
    <w:name w:val="List Paragraph"/>
    <w:basedOn w:val="Normal"/>
    <w:uiPriority w:val="34"/>
    <w:qFormat/>
    <w:rsid w:val="00087977"/>
    <w:pPr>
      <w:ind w:left="720"/>
      <w:contextualSpacing/>
    </w:pPr>
  </w:style>
  <w:style w:type="paragraph" w:styleId="Sansinterligne">
    <w:name w:val="No Spacing"/>
    <w:aliases w:val="Journal terrain"/>
    <w:uiPriority w:val="99"/>
    <w:qFormat/>
    <w:rsid w:val="008D59E8"/>
    <w:pPr>
      <w:suppressAutoHyphens/>
      <w:spacing w:after="0" w:line="240" w:lineRule="auto"/>
      <w:ind w:left="709"/>
      <w:jc w:val="both"/>
    </w:pPr>
    <w:rPr>
      <w:rFonts w:ascii="Times New Roman" w:eastAsia="Times New Roman" w:hAnsi="Times New Roman" w:cs="Times New Roman"/>
      <w:i/>
      <w:kern w:val="1"/>
      <w:sz w:val="20"/>
      <w:szCs w:val="24"/>
      <w:lang w:eastAsia="ar-SA"/>
    </w:rPr>
  </w:style>
  <w:style w:type="paragraph" w:styleId="NormalWeb">
    <w:name w:val="Normal (Web)"/>
    <w:basedOn w:val="Normal"/>
    <w:uiPriority w:val="99"/>
    <w:unhideWhenUsed/>
    <w:rsid w:val="00C81BE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C254B0"/>
    <w:rPr>
      <w:sz w:val="16"/>
      <w:szCs w:val="16"/>
    </w:rPr>
  </w:style>
  <w:style w:type="paragraph" w:styleId="Commentaire">
    <w:name w:val="annotation text"/>
    <w:basedOn w:val="Normal"/>
    <w:link w:val="CommentaireCar"/>
    <w:uiPriority w:val="99"/>
    <w:unhideWhenUsed/>
    <w:rsid w:val="00C254B0"/>
    <w:pPr>
      <w:spacing w:line="240" w:lineRule="auto"/>
    </w:pPr>
    <w:rPr>
      <w:sz w:val="20"/>
      <w:szCs w:val="20"/>
    </w:rPr>
  </w:style>
  <w:style w:type="character" w:customStyle="1" w:styleId="CommentaireCar">
    <w:name w:val="Commentaire Car"/>
    <w:basedOn w:val="Policepardfaut"/>
    <w:link w:val="Commentaire"/>
    <w:uiPriority w:val="99"/>
    <w:rsid w:val="00C254B0"/>
    <w:rPr>
      <w:sz w:val="20"/>
      <w:szCs w:val="20"/>
    </w:rPr>
  </w:style>
  <w:style w:type="paragraph" w:styleId="Objetducommentaire">
    <w:name w:val="annotation subject"/>
    <w:basedOn w:val="Commentaire"/>
    <w:next w:val="Commentaire"/>
    <w:link w:val="ObjetducommentaireCar"/>
    <w:uiPriority w:val="99"/>
    <w:semiHidden/>
    <w:unhideWhenUsed/>
    <w:rsid w:val="00C254B0"/>
    <w:rPr>
      <w:b/>
      <w:bCs/>
    </w:rPr>
  </w:style>
  <w:style w:type="character" w:customStyle="1" w:styleId="ObjetducommentaireCar">
    <w:name w:val="Objet du commentaire Car"/>
    <w:basedOn w:val="CommentaireCar"/>
    <w:link w:val="Objetducommentaire"/>
    <w:uiPriority w:val="99"/>
    <w:semiHidden/>
    <w:rsid w:val="00C254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743658">
      <w:bodyDiv w:val="1"/>
      <w:marLeft w:val="0"/>
      <w:marRight w:val="0"/>
      <w:marTop w:val="0"/>
      <w:marBottom w:val="0"/>
      <w:divBdr>
        <w:top w:val="none" w:sz="0" w:space="0" w:color="auto"/>
        <w:left w:val="none" w:sz="0" w:space="0" w:color="auto"/>
        <w:bottom w:val="none" w:sz="0" w:space="0" w:color="auto"/>
        <w:right w:val="none" w:sz="0" w:space="0" w:color="auto"/>
      </w:divBdr>
    </w:div>
    <w:div w:id="844630145">
      <w:bodyDiv w:val="1"/>
      <w:marLeft w:val="0"/>
      <w:marRight w:val="0"/>
      <w:marTop w:val="0"/>
      <w:marBottom w:val="0"/>
      <w:divBdr>
        <w:top w:val="none" w:sz="0" w:space="0" w:color="auto"/>
        <w:left w:val="none" w:sz="0" w:space="0" w:color="auto"/>
        <w:bottom w:val="none" w:sz="0" w:space="0" w:color="auto"/>
        <w:right w:val="none" w:sz="0" w:space="0" w:color="auto"/>
      </w:divBdr>
    </w:div>
    <w:div w:id="1329284212">
      <w:bodyDiv w:val="1"/>
      <w:marLeft w:val="0"/>
      <w:marRight w:val="0"/>
      <w:marTop w:val="0"/>
      <w:marBottom w:val="0"/>
      <w:divBdr>
        <w:top w:val="none" w:sz="0" w:space="0" w:color="auto"/>
        <w:left w:val="none" w:sz="0" w:space="0" w:color="auto"/>
        <w:bottom w:val="none" w:sz="0" w:space="0" w:color="auto"/>
        <w:right w:val="none" w:sz="0" w:space="0" w:color="auto"/>
      </w:divBdr>
    </w:div>
    <w:div w:id="1566645414">
      <w:bodyDiv w:val="1"/>
      <w:marLeft w:val="0"/>
      <w:marRight w:val="0"/>
      <w:marTop w:val="0"/>
      <w:marBottom w:val="0"/>
      <w:divBdr>
        <w:top w:val="none" w:sz="0" w:space="0" w:color="auto"/>
        <w:left w:val="none" w:sz="0" w:space="0" w:color="auto"/>
        <w:bottom w:val="none" w:sz="0" w:space="0" w:color="auto"/>
        <w:right w:val="none" w:sz="0" w:space="0" w:color="auto"/>
      </w:divBdr>
    </w:div>
    <w:div w:id="1628314934">
      <w:bodyDiv w:val="1"/>
      <w:marLeft w:val="0"/>
      <w:marRight w:val="0"/>
      <w:marTop w:val="0"/>
      <w:marBottom w:val="0"/>
      <w:divBdr>
        <w:top w:val="none" w:sz="0" w:space="0" w:color="auto"/>
        <w:left w:val="none" w:sz="0" w:space="0" w:color="auto"/>
        <w:bottom w:val="none" w:sz="0" w:space="0" w:color="auto"/>
        <w:right w:val="none" w:sz="0" w:space="0" w:color="auto"/>
      </w:divBdr>
    </w:div>
    <w:div w:id="1632516915">
      <w:bodyDiv w:val="1"/>
      <w:marLeft w:val="0"/>
      <w:marRight w:val="0"/>
      <w:marTop w:val="0"/>
      <w:marBottom w:val="0"/>
      <w:divBdr>
        <w:top w:val="none" w:sz="0" w:space="0" w:color="auto"/>
        <w:left w:val="none" w:sz="0" w:space="0" w:color="auto"/>
        <w:bottom w:val="none" w:sz="0" w:space="0" w:color="auto"/>
        <w:right w:val="none" w:sz="0" w:space="0" w:color="auto"/>
      </w:divBdr>
    </w:div>
    <w:div w:id="1735086883">
      <w:bodyDiv w:val="1"/>
      <w:marLeft w:val="0"/>
      <w:marRight w:val="0"/>
      <w:marTop w:val="0"/>
      <w:marBottom w:val="0"/>
      <w:divBdr>
        <w:top w:val="none" w:sz="0" w:space="0" w:color="auto"/>
        <w:left w:val="none" w:sz="0" w:space="0" w:color="auto"/>
        <w:bottom w:val="none" w:sz="0" w:space="0" w:color="auto"/>
        <w:right w:val="none" w:sz="0" w:space="0" w:color="auto"/>
      </w:divBdr>
    </w:div>
    <w:div w:id="190070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openedition.org/cybergeo/3378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922AF-C816-41F8-A10E-35724A90A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16</Pages>
  <Words>8790</Words>
  <Characters>48349</Characters>
  <Application>Microsoft Office Word</Application>
  <DocSecurity>0</DocSecurity>
  <Lines>402</Lines>
  <Paragraphs>114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Anonyme</dc:creator>
  <cp:keywords/>
  <dc:description/>
  <cp:lastModifiedBy>Jean-Sébastien Eideliman</cp:lastModifiedBy>
  <cp:revision>12</cp:revision>
  <dcterms:created xsi:type="dcterms:W3CDTF">2021-01-22T07:46:00Z</dcterms:created>
  <dcterms:modified xsi:type="dcterms:W3CDTF">2021-01-25T00:04:00Z</dcterms:modified>
</cp:coreProperties>
</file>